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昆明医科大学第二附属医院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放射科CT6室机房防护维修项目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采购公告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参照《中华人民共和国政府采购法》、《中华人民共和国政府采购法实施条例》、《中华人民共和国招标投标法》等有关法律法规，医院将于近日对部分项目进行院内公开谈判，请各潜在响应人认真阅读本公告内容，并自行按要求准备相关材料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一、项目内容</w:t>
      </w:r>
    </w:p>
    <w:tbl>
      <w:tblPr>
        <w:tblStyle w:val="3"/>
        <w:tblW w:w="0" w:type="auto"/>
        <w:tblInd w:w="-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7"/>
        <w:gridCol w:w="3473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项目</w:t>
            </w:r>
          </w:p>
        </w:tc>
        <w:tc>
          <w:tcPr>
            <w:tcW w:w="3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需求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放射科CT6室靠注射间墙面辐射防护改造</w:t>
            </w: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3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墙体粘贴4.5mm铅板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4.78</w:t>
            </w:r>
            <w:r>
              <w:rPr>
                <w:color w:val="000000"/>
                <w:sz w:val="27"/>
                <w:szCs w:val="27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焊接钢架龙骨固定，面层铺装水泥板基层，墙胶恢复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期限5天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完成后进行现场检测，检测结果符合标准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二、报名资料及相关安排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★注：1、投标人须对所投标段内的所有项目内容进行整体投标报价，不得缺项漏项，否则按不实质性响应招标文件要求处理；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2、本项目设一个标段，响应人对谈判项目清单中各标段进行分标段响应，响应文件各标段单独编制。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三、响应人要求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1、具有独立承担民事责任的能力；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2、具有良好的商业信誉和健全的财务会计制度；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3、具有履行合同所必需的设备和专业技术能力；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4、有依法缴纳税收和社会保障资金的良好记录；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5、无犯罪承诺书以及供应商在本项目谈判截止时间前未被列入“信用中国”网站失信被执行人及中国政府采购网“政府采购严重违法失信行为信息记录名单”；法律、行政法规规定的其他条件；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6、具有履行合同所必需的经营资质；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7、不接受联合体响应。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四、报名要求及时间、地点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1、各潜在响应人持公司证照及个人身份信息复印件等资料报名。资料应不少于：营业执照、经营许可证、无犯罪承诺书并加盖公章、经办人授权书、经办人身份证复印件；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2、报名时不接受任何形式的产品报价；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3、报名截止时间：2024年</w:t>
      </w:r>
      <w:r>
        <w:rPr>
          <w:rFonts w:hint="eastAsia"/>
          <w:color w:val="000000"/>
          <w:sz w:val="27"/>
          <w:szCs w:val="27"/>
          <w:lang w:val="en-US" w:eastAsia="zh-CN"/>
        </w:rPr>
        <w:t>3</w:t>
      </w:r>
      <w:r>
        <w:rPr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28</w:t>
      </w:r>
      <w:r>
        <w:rPr>
          <w:color w:val="000000"/>
          <w:sz w:val="27"/>
          <w:szCs w:val="27"/>
        </w:rPr>
        <w:t>日星期五下午18点，逾期视为响应无效；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4、报名地点：昆明医科大学第二附属医院资产管理处；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5、报名联系人：</w:t>
      </w:r>
      <w:r>
        <w:rPr>
          <w:rFonts w:hint="eastAsia"/>
          <w:color w:val="000000"/>
          <w:sz w:val="27"/>
          <w:szCs w:val="27"/>
          <w:lang w:val="en-US" w:eastAsia="zh-CN"/>
        </w:rPr>
        <w:t>范珂洁</w:t>
      </w:r>
      <w:r>
        <w:rPr>
          <w:color w:val="000000"/>
          <w:sz w:val="27"/>
          <w:szCs w:val="27"/>
        </w:rPr>
        <w:t>     联系电话：0871-63402275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五、谈判要求及时间、地点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1、谈判资料（参加谈判的供应商须提供以下材料，格式参照附件）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a、产品技术资料，含产品彩页、产品</w:t>
      </w:r>
      <w:r>
        <w:rPr>
          <w:rFonts w:hint="eastAsia"/>
          <w:color w:val="000000"/>
          <w:sz w:val="27"/>
          <w:szCs w:val="27"/>
          <w:lang w:val="en-US" w:eastAsia="zh-CN"/>
        </w:rPr>
        <w:t>合格证</w:t>
      </w:r>
      <w:r>
        <w:rPr>
          <w:color w:val="000000"/>
          <w:sz w:val="27"/>
          <w:szCs w:val="27"/>
        </w:rPr>
        <w:t>等，加盖厂家和供应商的公章;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b、可提供同类产品在三级或更高医院成交证明，以中标通知、合同等为准，并加盖公司公章;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C、报价单；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六、谈判规则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1、按照系统随机排序；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2、评标专家组成：院内专家组；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3、本次以院内谈判方式进行，在供应商资质审查，符合性审查合格的前提下，报价最低的即为中标商；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4、谈判公告第一轮每个标段实质性响应人不足三家则按流标处理，谈判公告第二轮每个项目实质性响应人满足一家或以上，即可进行谈判。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七、监督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本次谈判全程由纪检监察办公室、审计室、财务处监督，项目参与供应商对成交结果如有异议，可在成交结果发布后三个工作日内以书面方式提出。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纪检监察办公室电话：0871-63402323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重要备注：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根据相关法律规定，禁止响应人相互串通投标。响应人相互串通投标构成犯罪的，由司法机关依法追究刑事责任；尚不构成犯罪的，由行政监督部门依照相关法律法规规定处罚。响应人相互串通投标中标的，成交无效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ZGFiN2E5ZDQyNjc3YWM5ZTg0NmYyOWVkZjM2YzEifQ=="/>
  </w:docVars>
  <w:rsids>
    <w:rsidRoot w:val="00000000"/>
    <w:rsid w:val="025D198E"/>
    <w:rsid w:val="09DC6C56"/>
    <w:rsid w:val="0BAD51A1"/>
    <w:rsid w:val="3B90783A"/>
    <w:rsid w:val="4A506BCC"/>
    <w:rsid w:val="71F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2023-11-15T07:09:00Z</dcterms:created>
  <dc:creator>Administrator</dc:creator>
  <cp:lastModifiedBy>李谷亮</cp:lastModifiedBy>
  <dcterms:modified xsi:type="dcterms:W3CDTF">2024-03-21T00:58:29Z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D973FB6700D0436DBE8189F924EBB367_12</vt:lpwstr>
  </property>
</Properties>
</file>