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方正姚体" w:eastAsia="方正姚体"/>
          <w:b/>
          <w:sz w:val="56"/>
          <w:szCs w:val="56"/>
          <w:lang w:eastAsia="zh-CN"/>
        </w:rPr>
      </w:pPr>
    </w:p>
    <w:p>
      <w:pPr>
        <w:snapToGrid w:val="0"/>
        <w:spacing w:line="0" w:lineRule="atLeast"/>
        <w:jc w:val="center"/>
        <w:rPr>
          <w:rFonts w:hint="eastAsia" w:ascii="方正小标宋_GBK" w:hAnsi="方正小标宋_GBK" w:eastAsia="方正小标宋_GBK" w:cs="方正小标宋_GBK"/>
          <w:b/>
          <w:bCs/>
          <w:color w:val="auto"/>
          <w:kern w:val="2"/>
          <w:sz w:val="52"/>
          <w:szCs w:val="52"/>
          <w:lang w:val="en-US" w:eastAsia="zh-CN" w:bidi="ar-SA"/>
        </w:rPr>
      </w:pPr>
    </w:p>
    <w:p>
      <w:pPr>
        <w:pStyle w:val="2"/>
        <w:ind w:left="0" w:leftChars="0" w:firstLine="0" w:firstLineChars="0"/>
        <w:jc w:val="center"/>
        <w:rPr>
          <w:rFonts w:hint="eastAsia" w:ascii="方正小标宋_GBK" w:hAnsi="方正小标宋_GBK" w:eastAsia="方正小标宋_GBK" w:cs="方正小标宋_GBK"/>
          <w:b/>
          <w:bCs/>
          <w:color w:val="auto"/>
          <w:kern w:val="2"/>
          <w:sz w:val="52"/>
          <w:szCs w:val="52"/>
          <w:lang w:val="en-US" w:eastAsia="zh-CN" w:bidi="ar-SA"/>
        </w:rPr>
      </w:pPr>
      <w:r>
        <w:rPr>
          <w:rFonts w:hint="eastAsia" w:ascii="方正小标宋_GBK" w:hAnsi="方正小标宋_GBK" w:eastAsia="方正小标宋_GBK" w:cs="方正小标宋_GBK"/>
          <w:b/>
          <w:bCs/>
          <w:color w:val="auto"/>
          <w:kern w:val="2"/>
          <w:sz w:val="52"/>
          <w:szCs w:val="52"/>
          <w:lang w:val="en-US" w:eastAsia="zh-CN" w:bidi="ar-SA"/>
        </w:rPr>
        <w:t>公务用车保险服务供应商</w:t>
      </w:r>
      <w:bookmarkStart w:id="52" w:name="_GoBack"/>
      <w:bookmarkEnd w:id="52"/>
      <w:r>
        <w:rPr>
          <w:rFonts w:hint="eastAsia" w:ascii="方正小标宋_GBK" w:hAnsi="方正小标宋_GBK" w:eastAsia="方正小标宋_GBK" w:cs="方正小标宋_GBK"/>
          <w:b/>
          <w:bCs/>
          <w:color w:val="auto"/>
          <w:kern w:val="2"/>
          <w:sz w:val="52"/>
          <w:szCs w:val="52"/>
          <w:lang w:val="en-US" w:eastAsia="zh-CN" w:bidi="ar-SA"/>
        </w:rPr>
        <w:t>遴选文件</w:t>
      </w:r>
    </w:p>
    <w:p>
      <w:pPr>
        <w:pStyle w:val="2"/>
        <w:rPr>
          <w:rFonts w:hint="eastAsia" w:ascii="方正小标宋_GBK" w:hAnsi="方正小标宋_GBK" w:eastAsia="方正小标宋_GBK" w:cs="方正小标宋_GBK"/>
          <w:b/>
          <w:bCs/>
          <w:color w:val="auto"/>
          <w:kern w:val="2"/>
          <w:sz w:val="52"/>
          <w:szCs w:val="52"/>
          <w:lang w:val="en-US" w:eastAsia="zh-CN" w:bidi="ar-SA"/>
        </w:rPr>
      </w:pPr>
    </w:p>
    <w:p>
      <w:pPr>
        <w:pStyle w:val="2"/>
        <w:rPr>
          <w:rFonts w:hint="default" w:ascii="方正小标宋_GBK" w:hAnsi="方正小标宋_GBK" w:eastAsia="方正小标宋_GBK" w:cs="方正小标宋_GBK"/>
          <w:b/>
          <w:bCs/>
          <w:color w:val="auto"/>
          <w:kern w:val="2"/>
          <w:sz w:val="52"/>
          <w:szCs w:val="52"/>
          <w:lang w:val="en-US" w:eastAsia="zh-CN" w:bidi="ar-SA"/>
        </w:rPr>
      </w:pPr>
    </w:p>
    <w:p>
      <w:pPr>
        <w:spacing w:line="360" w:lineRule="auto"/>
        <w:jc w:val="both"/>
        <w:rPr>
          <w:rFonts w:hint="eastAsia"/>
          <w:b/>
          <w:color w:val="000000"/>
          <w:sz w:val="32"/>
          <w:szCs w:val="32"/>
        </w:rPr>
      </w:pPr>
    </w:p>
    <w:p>
      <w:pPr>
        <w:pStyle w:val="6"/>
        <w:rPr>
          <w:rFonts w:hint="eastAsia"/>
          <w:b/>
          <w:color w:val="000000"/>
          <w:sz w:val="32"/>
          <w:szCs w:val="32"/>
        </w:rPr>
      </w:pPr>
    </w:p>
    <w:p>
      <w:pPr>
        <w:pStyle w:val="6"/>
        <w:rPr>
          <w:rFonts w:hint="eastAsia"/>
          <w:b/>
          <w:color w:val="000000"/>
          <w:sz w:val="32"/>
          <w:szCs w:val="32"/>
        </w:rPr>
      </w:pPr>
    </w:p>
    <w:p>
      <w:pPr>
        <w:pStyle w:val="6"/>
        <w:rPr>
          <w:rFonts w:hint="eastAsia"/>
          <w:b/>
          <w:color w:val="000000"/>
          <w:sz w:val="32"/>
          <w:szCs w:val="32"/>
        </w:rPr>
      </w:pPr>
    </w:p>
    <w:p>
      <w:pPr>
        <w:pStyle w:val="6"/>
        <w:rPr>
          <w:rFonts w:hint="eastAsia"/>
          <w:b/>
          <w:color w:val="000000"/>
          <w:sz w:val="32"/>
          <w:szCs w:val="32"/>
        </w:rPr>
      </w:pPr>
    </w:p>
    <w:p>
      <w:pPr>
        <w:pStyle w:val="6"/>
        <w:rPr>
          <w:rFonts w:hint="eastAsia"/>
          <w:b/>
          <w:color w:val="000000"/>
          <w:sz w:val="32"/>
          <w:szCs w:val="32"/>
        </w:rPr>
      </w:pPr>
    </w:p>
    <w:p>
      <w:pPr>
        <w:pStyle w:val="6"/>
        <w:rPr>
          <w:rFonts w:hint="eastAsia"/>
          <w:b/>
          <w:color w:val="000000"/>
          <w:sz w:val="32"/>
          <w:szCs w:val="32"/>
        </w:rPr>
      </w:pPr>
    </w:p>
    <w:p>
      <w:pPr>
        <w:spacing w:line="360" w:lineRule="auto"/>
        <w:jc w:val="center"/>
        <w:rPr>
          <w:rFonts w:hint="eastAsia"/>
          <w:b/>
          <w:sz w:val="32"/>
          <w:szCs w:val="32"/>
        </w:rPr>
      </w:pPr>
      <w:r>
        <w:rPr>
          <w:rFonts w:hint="eastAsia" w:ascii="宋体"/>
          <w:b/>
          <w:sz w:val="30"/>
          <w:szCs w:val="30"/>
          <w:lang w:val="en-US" w:eastAsia="zh-CN"/>
        </w:rPr>
        <w:t>昆明医科大学第二附属医院</w:t>
      </w:r>
    </w:p>
    <w:p>
      <w:pPr>
        <w:spacing w:line="360" w:lineRule="auto"/>
        <w:ind w:firstLine="4188" w:firstLineChars="1396"/>
        <w:rPr>
          <w:b/>
          <w:bCs/>
          <w:color w:val="000000"/>
          <w:sz w:val="32"/>
          <w:szCs w:val="32"/>
          <w:lang w:val="zh-CN"/>
        </w:rPr>
      </w:pPr>
      <w:r>
        <w:rPr>
          <w:rFonts w:hint="eastAsia" w:ascii="宋体"/>
          <w:b/>
          <w:color w:val="000000"/>
          <w:sz w:val="30"/>
          <w:szCs w:val="30"/>
          <w:lang w:val="en-US" w:eastAsia="zh-CN"/>
        </w:rPr>
        <w:t>2023</w:t>
      </w:r>
      <w:r>
        <w:rPr>
          <w:b/>
          <w:bCs/>
          <w:color w:val="000000"/>
          <w:sz w:val="32"/>
          <w:szCs w:val="32"/>
          <w:lang w:val="zh-CN"/>
        </w:rPr>
        <w:t>年</w:t>
      </w:r>
      <w:r>
        <w:rPr>
          <w:rFonts w:hint="eastAsia" w:ascii="宋体"/>
          <w:b/>
          <w:color w:val="000000"/>
          <w:sz w:val="30"/>
          <w:szCs w:val="30"/>
          <w:lang w:val="en-US" w:eastAsia="zh-CN"/>
        </w:rPr>
        <w:t>3</w:t>
      </w:r>
      <w:r>
        <w:rPr>
          <w:b/>
          <w:bCs/>
          <w:color w:val="000000"/>
          <w:sz w:val="32"/>
          <w:szCs w:val="32"/>
          <w:lang w:val="zh-CN"/>
        </w:rPr>
        <w:t>月</w:t>
      </w:r>
    </w:p>
    <w:p>
      <w:pPr>
        <w:pStyle w:val="2"/>
        <w:rPr>
          <w:rFonts w:hint="eastAsia"/>
        </w:rPr>
      </w:pPr>
    </w:p>
    <w:p>
      <w:pPr>
        <w:spacing w:line="360" w:lineRule="auto"/>
        <w:jc w:val="left"/>
        <w:rPr>
          <w:rFonts w:hint="eastAsia" w:ascii="宋体"/>
          <w:b w:val="0"/>
          <w:bCs w:val="0"/>
          <w:sz w:val="24"/>
        </w:rPr>
      </w:pPr>
    </w:p>
    <w:p>
      <w:pPr>
        <w:pStyle w:val="7"/>
        <w:pageBreakBefore w:val="0"/>
        <w:tabs>
          <w:tab w:val="left" w:pos="0"/>
        </w:tabs>
        <w:kinsoku/>
        <w:overflowPunct/>
        <w:topLinePunct w:val="0"/>
        <w:autoSpaceDE w:val="0"/>
        <w:autoSpaceDN w:val="0"/>
        <w:bidi w:val="0"/>
        <w:adjustRightInd w:val="0"/>
        <w:spacing w:before="0" w:after="0" w:line="560" w:lineRule="exact"/>
        <w:jc w:val="center"/>
        <w:textAlignment w:val="auto"/>
        <w:rPr>
          <w:rFonts w:hint="eastAsia" w:ascii="宋体" w:hAnsi="宋体" w:eastAsia="宋体" w:cs="宋体"/>
          <w:sz w:val="24"/>
          <w:szCs w:val="24"/>
        </w:rPr>
      </w:pPr>
      <w:r>
        <w:rPr>
          <w:rFonts w:hint="eastAsia" w:ascii="宋体"/>
          <w:b/>
          <w:bCs/>
          <w:sz w:val="24"/>
        </w:rPr>
        <w:br w:type="page"/>
      </w:r>
      <w:bookmarkStart w:id="0" w:name="_Hlt101843627"/>
      <w:bookmarkEnd w:id="0"/>
      <w:bookmarkStart w:id="1" w:name="_Hlt101233737"/>
      <w:bookmarkEnd w:id="1"/>
      <w:bookmarkStart w:id="2" w:name="_Toc12403_WPSOffice_Level1"/>
      <w:r>
        <w:rPr>
          <w:rFonts w:hint="eastAsia" w:ascii="宋体" w:hAnsi="宋体" w:eastAsia="宋体" w:cs="宋体"/>
          <w:b/>
          <w:bCs/>
          <w:color w:val="000000"/>
          <w:sz w:val="32"/>
          <w:szCs w:val="32"/>
        </w:rPr>
        <w:t xml:space="preserve">第一章  </w:t>
      </w:r>
      <w:bookmarkStart w:id="3" w:name="_Toc28359011"/>
      <w:bookmarkStart w:id="4" w:name="_Toc35393797"/>
      <w:r>
        <w:rPr>
          <w:rFonts w:hint="eastAsia" w:ascii="宋体" w:hAnsi="宋体" w:cs="宋体"/>
          <w:b/>
          <w:bCs/>
          <w:color w:val="000000"/>
          <w:sz w:val="32"/>
          <w:szCs w:val="32"/>
          <w:lang w:eastAsia="zh-CN"/>
        </w:rPr>
        <w:t>遴选</w:t>
      </w:r>
      <w:r>
        <w:rPr>
          <w:rFonts w:hint="eastAsia" w:ascii="宋体" w:hAnsi="宋体" w:eastAsia="宋体" w:cs="宋体"/>
          <w:b/>
          <w:bCs/>
          <w:color w:val="000000"/>
          <w:sz w:val="32"/>
          <w:szCs w:val="32"/>
        </w:rPr>
        <w:t>公告</w:t>
      </w:r>
      <w:bookmarkEnd w:id="2"/>
      <w:bookmarkEnd w:id="3"/>
      <w:bookmarkEnd w:id="4"/>
    </w:p>
    <w:p>
      <w:pPr>
        <w:pStyle w:val="5"/>
        <w:rPr>
          <w:rFonts w:hint="eastAsia" w:ascii="宋体" w:hAnsi="宋体" w:cs="宋体"/>
          <w:sz w:val="24"/>
          <w:szCs w:val="24"/>
          <w:u w:val="none"/>
          <w:lang w:val="en-US" w:eastAsia="zh-CN"/>
        </w:rPr>
      </w:pPr>
    </w:p>
    <w:p>
      <w:pPr>
        <w:pStyle w:val="5"/>
        <w:rPr>
          <w:rFonts w:hint="eastAsia" w:ascii="宋体" w:hAnsi="宋体" w:cs="宋体"/>
          <w:sz w:val="24"/>
          <w:szCs w:val="24"/>
          <w:u w:val="none"/>
          <w:lang w:val="en-US" w:eastAsia="zh-CN"/>
        </w:rPr>
      </w:pPr>
    </w:p>
    <w:p>
      <w:pPr>
        <w:pStyle w:val="5"/>
        <w:rPr>
          <w:rFonts w:hint="eastAsia" w:ascii="宋体" w:hAnsi="宋体" w:cs="宋体"/>
          <w:sz w:val="24"/>
          <w:szCs w:val="24"/>
          <w:u w:val="none"/>
          <w:lang w:val="en-US" w:eastAsia="zh-CN"/>
        </w:rPr>
      </w:pPr>
    </w:p>
    <w:p>
      <w:pPr>
        <w:pStyle w:val="5"/>
        <w:rPr>
          <w:rFonts w:hint="eastAsia" w:ascii="宋体" w:hAnsi="宋体" w:eastAsia="宋体" w:cs="宋体"/>
          <w:sz w:val="24"/>
          <w:szCs w:val="24"/>
          <w:u w:val="none"/>
          <w:lang w:val="en-US" w:eastAsia="zh-CN"/>
        </w:rPr>
      </w:pPr>
      <w:r>
        <w:rPr>
          <w:rFonts w:hint="eastAsia" w:ascii="宋体" w:hAnsi="宋体" w:cs="宋体"/>
          <w:sz w:val="24"/>
          <w:szCs w:val="24"/>
          <w:u w:val="none"/>
          <w:lang w:val="en-US" w:eastAsia="zh-CN"/>
        </w:rPr>
        <w:t>见医院官网https://www.kyfey.com/。</w:t>
      </w:r>
    </w:p>
    <w:p>
      <w:pPr>
        <w:rPr>
          <w:rFonts w:hint="eastAsia" w:ascii="宋体" w:hAnsi="宋体" w:eastAsia="宋体" w:cs="宋体"/>
          <w:sz w:val="24"/>
          <w:szCs w:val="24"/>
          <w:u w:val="none"/>
          <w:lang w:val="en-US" w:eastAsia="zh-CN"/>
        </w:rPr>
      </w:pPr>
    </w:p>
    <w:p>
      <w:pPr>
        <w:pStyle w:val="2"/>
        <w:rPr>
          <w:rFonts w:hint="eastAsia"/>
        </w:rPr>
      </w:pPr>
    </w:p>
    <w:p>
      <w:pPr>
        <w:pageBreakBefore w:val="0"/>
        <w:tabs>
          <w:tab w:val="left" w:pos="851"/>
        </w:tabs>
        <w:kinsoku/>
        <w:wordWrap/>
        <w:overflowPunct/>
        <w:topLinePunct w:val="0"/>
        <w:bidi w:val="0"/>
        <w:spacing w:line="560" w:lineRule="exact"/>
        <w:ind w:firstLine="560" w:firstLineChars="200"/>
        <w:outlineLvl w:val="9"/>
        <w:rPr>
          <w:rFonts w:hint="eastAsia" w:ascii="宋体" w:hAnsi="宋体" w:eastAsia="宋体" w:cs="宋体"/>
          <w:color w:val="000000"/>
          <w:sz w:val="24"/>
          <w:szCs w:val="24"/>
        </w:rPr>
      </w:pPr>
      <w:r>
        <w:rPr>
          <w:rFonts w:hint="eastAsia" w:ascii="宋体" w:hAnsi="宋体" w:eastAsia="宋体" w:cs="宋体"/>
          <w:color w:val="000000"/>
          <w:sz w:val="28"/>
          <w:szCs w:val="28"/>
          <w:highlight w:val="none"/>
        </w:rPr>
        <w:br w:type="page"/>
      </w:r>
    </w:p>
    <w:p>
      <w:pPr>
        <w:pageBreakBefore w:val="0"/>
        <w:tabs>
          <w:tab w:val="left" w:pos="851"/>
        </w:tabs>
        <w:kinsoku/>
        <w:wordWrap/>
        <w:overflowPunct/>
        <w:topLinePunct w:val="0"/>
        <w:bidi w:val="0"/>
        <w:spacing w:line="560" w:lineRule="exact"/>
        <w:outlineLvl w:val="9"/>
        <w:rPr>
          <w:rFonts w:hint="eastAsia" w:ascii="宋体" w:hAnsi="宋体" w:eastAsia="宋体" w:cs="宋体"/>
          <w:color w:val="000000"/>
          <w:sz w:val="24"/>
          <w:szCs w:val="24"/>
        </w:rPr>
      </w:pPr>
    </w:p>
    <w:p>
      <w:pPr>
        <w:pStyle w:val="2"/>
        <w:pageBreakBefore w:val="0"/>
        <w:kinsoku/>
        <w:wordWrap/>
        <w:overflowPunct/>
        <w:topLinePunct w:val="0"/>
        <w:bidi w:val="0"/>
        <w:spacing w:line="560" w:lineRule="exact"/>
        <w:ind w:left="0" w:leftChars="0" w:firstLine="0" w:firstLineChars="0"/>
        <w:jc w:val="center"/>
        <w:rPr>
          <w:rFonts w:hint="eastAsia" w:ascii="宋体" w:hAnsi="宋体" w:eastAsia="宋体" w:cs="宋体"/>
          <w:b/>
          <w:bCs w:val="0"/>
          <w:sz w:val="32"/>
          <w:szCs w:val="32"/>
          <w:lang w:val="en-US" w:eastAsia="zh-CN"/>
        </w:rPr>
      </w:pPr>
      <w:bookmarkStart w:id="5" w:name="_Toc13225_WPSOffice_Level1"/>
      <w:bookmarkStart w:id="6" w:name="_Toc183582232"/>
      <w:bookmarkStart w:id="7" w:name="_Toc217446057"/>
      <w:bookmarkStart w:id="8" w:name="_Toc183682369"/>
      <w:r>
        <w:rPr>
          <w:rFonts w:hint="eastAsia" w:ascii="方正小标宋_GBK" w:hAnsi="方正小标宋_GBK" w:eastAsia="方正小标宋_GBK" w:cs="方正小标宋_GBK"/>
          <w:b/>
          <w:bCs w:val="0"/>
          <w:sz w:val="32"/>
          <w:szCs w:val="32"/>
          <w:lang w:val="en-US" w:eastAsia="zh-CN"/>
        </w:rPr>
        <w:t>项目需求</w:t>
      </w:r>
      <w:bookmarkEnd w:id="5"/>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说明：下</w:t>
      </w:r>
      <w:r>
        <w:rPr>
          <w:rFonts w:hint="eastAsia" w:ascii="方正仿宋_GBK" w:hAnsi="方正仿宋_GBK" w:eastAsia="方正仿宋_GBK" w:cs="方正仿宋_GBK"/>
          <w:sz w:val="24"/>
          <w:szCs w:val="24"/>
        </w:rPr>
        <w:t>述要求以及标注中：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bCs/>
          <w:lang w:val="en-US"/>
        </w:rPr>
      </w:pPr>
      <w:r>
        <w:rPr>
          <w:rFonts w:hint="eastAsia" w:ascii="方正仿宋_GBK" w:hAnsi="方正仿宋_GBK" w:eastAsia="方正仿宋_GBK" w:cs="方正仿宋_GBK"/>
          <w:b/>
          <w:bCs/>
          <w:sz w:val="24"/>
          <w:szCs w:val="24"/>
          <w:lang w:eastAsia="zh-CN"/>
        </w:rPr>
        <w:t>一、</w:t>
      </w:r>
      <w:r>
        <w:rPr>
          <w:rFonts w:hint="eastAsia" w:ascii="方正仿宋_GBK" w:hAnsi="方正仿宋_GBK" w:eastAsia="方正仿宋_GBK" w:cs="方正仿宋_GBK"/>
          <w:b/>
          <w:bCs/>
          <w:sz w:val="24"/>
          <w:szCs w:val="24"/>
        </w:rPr>
        <w:t>技术参数及要求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val="0"/>
          <w:sz w:val="24"/>
          <w:szCs w:val="24"/>
          <w:lang w:val="en-US" w:eastAsia="zh-CN"/>
        </w:rPr>
      </w:pPr>
      <w:bookmarkStart w:id="9" w:name="_Toc85122595"/>
      <w:bookmarkStart w:id="10" w:name="_Toc87449852"/>
      <w:r>
        <w:rPr>
          <w:rFonts w:hint="eastAsia" w:ascii="方正仿宋_GBK" w:hAnsi="方正仿宋_GBK" w:eastAsia="方正仿宋_GBK" w:cs="方正仿宋_GBK"/>
          <w:b w:val="0"/>
          <w:bCs w:val="0"/>
          <w:sz w:val="24"/>
          <w:szCs w:val="24"/>
          <w:lang w:val="en-US" w:eastAsia="zh-CN"/>
        </w:rPr>
        <w:t>（一）简要概况：</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医院对现有车辆采购保险服务（车辆清单报名时提供），车辆保险期于2023年12月到期。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（二）服务内容：</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按照国家有关保险政策履行职责，为医院车队车辆</w:t>
      </w:r>
      <w:r>
        <w:rPr>
          <w:rFonts w:hint="eastAsia" w:ascii="方正仿宋_GBK" w:hAnsi="方正仿宋_GBK" w:eastAsia="方正仿宋_GBK" w:cs="方正仿宋_GBK"/>
          <w:b w:val="0"/>
          <w:bCs w:val="0"/>
          <w:strike w:val="0"/>
          <w:dstrike w:val="0"/>
          <w:sz w:val="24"/>
          <w:szCs w:val="24"/>
          <w:lang w:val="en-US" w:eastAsia="zh-CN"/>
        </w:rPr>
        <w:t>、驾驶员及乘车人员提</w:t>
      </w:r>
      <w:r>
        <w:rPr>
          <w:rFonts w:hint="eastAsia" w:ascii="方正仿宋_GBK" w:hAnsi="方正仿宋_GBK" w:eastAsia="方正仿宋_GBK" w:cs="方正仿宋_GBK"/>
          <w:b w:val="0"/>
          <w:bCs w:val="0"/>
          <w:sz w:val="24"/>
          <w:szCs w:val="24"/>
          <w:lang w:val="en-US" w:eastAsia="zh-CN"/>
        </w:rPr>
        <w:t>供保险业务。做好交强险、商业险等业务。联系并组织受损车辆定险维修；维护涉及交通安全事故人员权益，协助安抚相关人员，高效完成处赔事项。</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1.成立服务小组。中标保险公司应安排专职工作人员、专门办公室和办公电话等，实现从承保、报案、查勘、定损、理赔的“一站式”服务。</w:t>
      </w:r>
    </w:p>
    <w:p>
      <w:pPr>
        <w:keepNext w:val="0"/>
        <w:keepLines w:val="0"/>
        <w:pageBreakBefore w:val="0"/>
        <w:widowControl w:val="0"/>
        <w:kinsoku/>
        <w:wordWrap/>
        <w:overflowPunct/>
        <w:topLinePunct w:val="0"/>
        <w:autoSpaceDE/>
        <w:autoSpaceDN/>
        <w:bidi w:val="0"/>
        <w:adjustRightInd/>
        <w:snapToGrid/>
        <w:spacing w:line="560" w:lineRule="exact"/>
        <w:ind w:firstLine="240" w:firstLineChars="100"/>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2.增值服务措施及承诺。提供24小时全天候受理服务，并配备出险专用车辆，及时处理突发事件的现场勘查和定损。车辆出险报案后，保险公司应保证第一时间到达现场勘查并协助处理受损车辆及伤员，及时做好定损工作。投标人在投标文件中应明确出险、查勘、定损、理赔等服务承诺。</w:t>
      </w:r>
    </w:p>
    <w:p>
      <w:pPr>
        <w:keepNext w:val="0"/>
        <w:keepLines w:val="0"/>
        <w:pageBreakBefore w:val="0"/>
        <w:widowControl w:val="0"/>
        <w:kinsoku/>
        <w:wordWrap/>
        <w:overflowPunct/>
        <w:topLinePunct w:val="0"/>
        <w:autoSpaceDE/>
        <w:autoSpaceDN/>
        <w:bidi w:val="0"/>
        <w:adjustRightInd/>
        <w:snapToGrid/>
        <w:spacing w:line="560" w:lineRule="exact"/>
        <w:ind w:firstLine="240" w:firstLineChars="100"/>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★3.理赔服务。供应商需无偿提供全国通赔服务、自助理赔服务、“人伤远程指引”服务、“医疗费垫付”服务和限时理赔服务等相关理赔服务。其它服务原则按保监会和保险公司的有关规定执行。</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（1）针对本项目理赔服务成立专门的服务小组。</w:t>
      </w:r>
    </w:p>
    <w:p>
      <w:pPr>
        <w:keepNext w:val="0"/>
        <w:keepLines w:val="0"/>
        <w:pageBreakBefore w:val="0"/>
        <w:widowControl w:val="0"/>
        <w:kinsoku/>
        <w:wordWrap/>
        <w:overflowPunct/>
        <w:topLinePunct w:val="0"/>
        <w:autoSpaceDE/>
        <w:autoSpaceDN/>
        <w:bidi w:val="0"/>
        <w:adjustRightInd/>
        <w:snapToGrid/>
        <w:spacing w:line="560" w:lineRule="exact"/>
        <w:ind w:firstLine="240" w:firstLineChars="100"/>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★（2）设有24小时报案、理赔服务电话，并保证随时有专人接听，受理索赔报案，有充足的现场查勘人员和车辆。</w:t>
      </w:r>
    </w:p>
    <w:p>
      <w:pPr>
        <w:keepNext w:val="0"/>
        <w:keepLines w:val="0"/>
        <w:pageBreakBefore w:val="0"/>
        <w:widowControl w:val="0"/>
        <w:kinsoku/>
        <w:wordWrap/>
        <w:overflowPunct/>
        <w:topLinePunct w:val="0"/>
        <w:autoSpaceDE/>
        <w:autoSpaceDN/>
        <w:bidi w:val="0"/>
        <w:adjustRightInd/>
        <w:snapToGrid/>
        <w:spacing w:line="560" w:lineRule="exact"/>
        <w:ind w:firstLine="240" w:firstLineChars="100"/>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3）机构服务网点齐全，分布广泛。定点保险公司在接到投保单位的出险报案后，全省范围内理赔人员应于1小时以内赶到报案现场，超过时限，视为保险公司已经到现场，事故车辆可自行移位；被保险车辆在省外发生保险事故后，定点保险公司能通过当地本系统保险机构提供异地代查勘，代理赔服务，快速处理、赔付结案。</w:t>
      </w:r>
    </w:p>
    <w:p>
      <w:pPr>
        <w:keepNext w:val="0"/>
        <w:keepLines w:val="0"/>
        <w:pageBreakBefore w:val="0"/>
        <w:widowControl w:val="0"/>
        <w:kinsoku/>
        <w:wordWrap/>
        <w:overflowPunct/>
        <w:topLinePunct w:val="0"/>
        <w:autoSpaceDE/>
        <w:autoSpaceDN/>
        <w:bidi w:val="0"/>
        <w:adjustRightInd/>
        <w:snapToGrid/>
        <w:spacing w:line="560" w:lineRule="exact"/>
        <w:ind w:firstLine="240" w:firstLineChars="100"/>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★（4）有专人指导投保单位全程办理相关的索赔手续。</w:t>
      </w:r>
    </w:p>
    <w:p>
      <w:pPr>
        <w:keepNext w:val="0"/>
        <w:keepLines w:val="0"/>
        <w:pageBreakBefore w:val="0"/>
        <w:widowControl w:val="0"/>
        <w:kinsoku/>
        <w:wordWrap/>
        <w:overflowPunct/>
        <w:topLinePunct w:val="0"/>
        <w:autoSpaceDE/>
        <w:autoSpaceDN/>
        <w:bidi w:val="0"/>
        <w:adjustRightInd/>
        <w:snapToGrid/>
        <w:spacing w:line="560" w:lineRule="exact"/>
        <w:ind w:firstLine="240" w:firstLineChars="100"/>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★（5）订有机动车辆简易案赔付的相关处理办法，为不堵塞交通，责任明确的小案件允许移位。</w:t>
      </w:r>
    </w:p>
    <w:p>
      <w:pPr>
        <w:keepNext w:val="0"/>
        <w:keepLines w:val="0"/>
        <w:pageBreakBefore w:val="0"/>
        <w:widowControl w:val="0"/>
        <w:kinsoku/>
        <w:wordWrap/>
        <w:overflowPunct/>
        <w:topLinePunct w:val="0"/>
        <w:autoSpaceDE/>
        <w:autoSpaceDN/>
        <w:bidi w:val="0"/>
        <w:adjustRightInd/>
        <w:snapToGrid/>
        <w:spacing w:line="560" w:lineRule="exact"/>
        <w:ind w:firstLine="240" w:firstLineChars="100"/>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6）小额赔款处理：承诺设立小额赔付基金，用于小额赔案的快速处理。承诺对发生事故仅涉及车辆损失（不涉及人伤、物损），事实清晰、责任明确，且索赔金额在5000元以下赔案，简化索赔单证，快速理赔。</w:t>
      </w:r>
    </w:p>
    <w:p>
      <w:pPr>
        <w:keepNext w:val="0"/>
        <w:keepLines w:val="0"/>
        <w:pageBreakBefore w:val="0"/>
        <w:widowControl w:val="0"/>
        <w:kinsoku/>
        <w:wordWrap/>
        <w:overflowPunct/>
        <w:topLinePunct w:val="0"/>
        <w:autoSpaceDE/>
        <w:autoSpaceDN/>
        <w:bidi w:val="0"/>
        <w:adjustRightInd/>
        <w:snapToGrid/>
        <w:spacing w:line="560" w:lineRule="exact"/>
        <w:ind w:firstLine="240" w:firstLineChars="100"/>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★（7）预付赔款：对于重大事故或因特殊原因不能按期结案的，经投保单位申请，保险责任相对明确，保险公司应在保险责任相对明确后2个工作日内提供能确定的车辆损失金额50%的预付赔款。</w:t>
      </w:r>
    </w:p>
    <w:p>
      <w:pPr>
        <w:keepNext w:val="0"/>
        <w:keepLines w:val="0"/>
        <w:pageBreakBefore w:val="0"/>
        <w:widowControl w:val="0"/>
        <w:kinsoku/>
        <w:wordWrap/>
        <w:overflowPunct/>
        <w:topLinePunct w:val="0"/>
        <w:autoSpaceDE/>
        <w:autoSpaceDN/>
        <w:bidi w:val="0"/>
        <w:adjustRightInd/>
        <w:snapToGrid/>
        <w:spacing w:line="560" w:lineRule="exact"/>
        <w:ind w:firstLine="240" w:firstLineChars="100"/>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★（8）赔付时限：</w:t>
      </w:r>
      <w:r>
        <w:rPr>
          <w:rFonts w:hint="eastAsia" w:ascii="方正仿宋_GBK" w:hAnsi="方正仿宋_GBK" w:eastAsia="方正仿宋_GBK" w:cs="方正仿宋_GBK"/>
          <w:b w:val="0"/>
          <w:bCs w:val="0"/>
          <w:strike w:val="0"/>
          <w:dstrike w:val="0"/>
          <w:sz w:val="24"/>
          <w:szCs w:val="24"/>
          <w:lang w:val="en-US" w:eastAsia="zh-CN"/>
        </w:rPr>
        <w:t>①</w:t>
      </w:r>
      <w:r>
        <w:rPr>
          <w:rFonts w:hint="eastAsia" w:ascii="方正仿宋_GBK" w:hAnsi="方正仿宋_GBK" w:eastAsia="方正仿宋_GBK" w:cs="方正仿宋_GBK"/>
          <w:b w:val="0"/>
          <w:bCs w:val="0"/>
          <w:sz w:val="24"/>
          <w:szCs w:val="24"/>
          <w:lang w:val="en-US" w:eastAsia="zh-CN"/>
        </w:rPr>
        <w:t>自认可车主单位提供的索赔资料完整有效后，车辆保险提供商在1个工作日内确定赔偿金额；②在与车主单位就赔偿金额达成一致意见后，车辆保险提供商将按以下服务承诺的时限向车主单位支付赔款：单方小额现场决赔案件（5000元以下），1个工作日内赔付；5000-10000元，2个工作日内赔付；10000－50000元的，3个工作日内赔付；50000－100000元的，5个工作日内赔付；100000元以上的，10个工作日内赔付。</w:t>
      </w:r>
    </w:p>
    <w:p>
      <w:pPr>
        <w:keepNext w:val="0"/>
        <w:keepLines w:val="0"/>
        <w:pageBreakBefore w:val="0"/>
        <w:widowControl w:val="0"/>
        <w:kinsoku/>
        <w:wordWrap/>
        <w:overflowPunct/>
        <w:topLinePunct w:val="0"/>
        <w:autoSpaceDE/>
        <w:autoSpaceDN/>
        <w:bidi w:val="0"/>
        <w:adjustRightInd/>
        <w:snapToGrid/>
        <w:spacing w:line="560" w:lineRule="exact"/>
        <w:ind w:firstLine="240" w:firstLineChars="100"/>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★（10）事故车辆的修理费用由保险公司直接与定点修理厂进行结算。保险公司承诺：所有公务用车均在云南省行政事业单位公务用车定点维修单位维修。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（三）功能需求：</w:t>
      </w:r>
    </w:p>
    <w:p>
      <w:pPr>
        <w:keepNext w:val="0"/>
        <w:keepLines w:val="0"/>
        <w:pageBreakBefore w:val="0"/>
        <w:widowControl w:val="0"/>
        <w:kinsoku/>
        <w:wordWrap/>
        <w:overflowPunct/>
        <w:topLinePunct w:val="0"/>
        <w:autoSpaceDE/>
        <w:autoSpaceDN/>
        <w:bidi w:val="0"/>
        <w:adjustRightInd/>
        <w:snapToGrid/>
        <w:spacing w:line="560" w:lineRule="exact"/>
        <w:ind w:firstLine="240" w:firstLineChars="100"/>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1.车辆险种包括：交强险、车损险、第三者责任险100万元、驾驶员险30万、乘客每座30万，车身划痕险2000元、三者医保外用药5万、驾驶员医保外用药2万、乘客医保外用药2万。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（四）其他需要补充的内容：</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1.供应商需承诺将严格按照本项目报价方案确定的优惠率标准及险种计算、收取保险费。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bCs/>
          <w:sz w:val="24"/>
          <w:szCs w:val="24"/>
          <w:lang w:eastAsia="zh-CN"/>
        </w:rPr>
        <w:t>二、</w:t>
      </w:r>
      <w:r>
        <w:rPr>
          <w:rFonts w:hint="eastAsia" w:ascii="方正仿宋_GBK" w:hAnsi="方正仿宋_GBK" w:eastAsia="方正仿宋_GBK" w:cs="方正仿宋_GBK"/>
          <w:b/>
          <w:bCs/>
          <w:sz w:val="24"/>
          <w:szCs w:val="24"/>
        </w:rPr>
        <w:t>商务要求</w:t>
      </w:r>
      <w:bookmarkEnd w:id="9"/>
      <w:bookmarkEnd w:id="1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b/>
          <w:bCs/>
          <w:sz w:val="24"/>
          <w:szCs w:val="24"/>
          <w:lang w:val="en-US" w:eastAsia="zh-CN"/>
        </w:rPr>
        <w:t>服务期限</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default"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一年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b/>
          <w:bCs/>
          <w:sz w:val="24"/>
          <w:szCs w:val="24"/>
          <w:lang w:val="en-US" w:eastAsia="zh-CN"/>
        </w:rPr>
        <w:t>服务地点/服务范围</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b w:val="0"/>
          <w:bCs w:val="0"/>
          <w:sz w:val="24"/>
          <w:szCs w:val="24"/>
          <w:lang w:val="en-US" w:eastAsia="zh-CN"/>
        </w:rPr>
        <w:t>为医院现有公务用车提供交强险、商业车险、其他附加险种。供应商在云南省内有服务网点，并有全国统一的报警电话，全天候24小时接受客户报案和咨询服务。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b/>
          <w:bCs/>
          <w:sz w:val="24"/>
          <w:szCs w:val="24"/>
          <w:lang w:val="en-US" w:eastAsia="zh-CN"/>
        </w:rPr>
        <w:t>三、其他要求</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在</w:t>
      </w:r>
      <w:r>
        <w:rPr>
          <w:rFonts w:hint="eastAsia" w:ascii="方正仿宋_GBK" w:hAnsi="方正仿宋_GBK" w:eastAsia="方正仿宋_GBK" w:cs="方正仿宋_GBK"/>
          <w:sz w:val="24"/>
          <w:szCs w:val="24"/>
          <w:lang w:eastAsia="zh-CN"/>
        </w:rPr>
        <w:t>谈判</w:t>
      </w:r>
      <w:r>
        <w:rPr>
          <w:rFonts w:hint="eastAsia" w:ascii="方正仿宋_GBK" w:hAnsi="方正仿宋_GBK" w:eastAsia="方正仿宋_GBK" w:cs="方正仿宋_GBK"/>
          <w:sz w:val="24"/>
          <w:szCs w:val="24"/>
        </w:rPr>
        <w:t>过程中，</w:t>
      </w:r>
      <w:r>
        <w:rPr>
          <w:rFonts w:hint="eastAsia" w:ascii="方正仿宋_GBK" w:hAnsi="方正仿宋_GBK" w:eastAsia="方正仿宋_GBK" w:cs="方正仿宋_GBK"/>
          <w:sz w:val="24"/>
          <w:szCs w:val="24"/>
          <w:lang w:eastAsia="zh-CN"/>
        </w:rPr>
        <w:t>谈判</w:t>
      </w:r>
      <w:r>
        <w:rPr>
          <w:rFonts w:hint="eastAsia" w:ascii="方正仿宋_GBK" w:hAnsi="方正仿宋_GBK" w:eastAsia="方正仿宋_GBK" w:cs="方正仿宋_GBK"/>
          <w:sz w:val="24"/>
          <w:szCs w:val="24"/>
        </w:rPr>
        <w:t>小组认为供应商报价明显低于其他通过符合性审查供应商的报价，有可能影响</w:t>
      </w:r>
      <w:r>
        <w:rPr>
          <w:rFonts w:hint="eastAsia" w:ascii="方正仿宋_GBK" w:hAnsi="方正仿宋_GBK" w:eastAsia="方正仿宋_GBK" w:cs="方正仿宋_GBK"/>
          <w:sz w:val="24"/>
          <w:szCs w:val="24"/>
          <w:lang w:eastAsia="zh-CN"/>
        </w:rPr>
        <w:t>服务</w:t>
      </w:r>
      <w:r>
        <w:rPr>
          <w:rFonts w:hint="eastAsia" w:ascii="方正仿宋_GBK" w:hAnsi="方正仿宋_GBK" w:eastAsia="方正仿宋_GBK" w:cs="方正仿宋_GBK"/>
          <w:sz w:val="24"/>
          <w:szCs w:val="24"/>
        </w:rPr>
        <w:t>质量或者不能诚信履约的，</w:t>
      </w:r>
      <w:r>
        <w:rPr>
          <w:rFonts w:hint="eastAsia" w:ascii="方正仿宋_GBK" w:hAnsi="方正仿宋_GBK" w:eastAsia="方正仿宋_GBK" w:cs="方正仿宋_GBK"/>
          <w:sz w:val="24"/>
          <w:szCs w:val="24"/>
          <w:lang w:eastAsia="zh-CN"/>
        </w:rPr>
        <w:t>谈判</w:t>
      </w:r>
      <w:r>
        <w:rPr>
          <w:rFonts w:hint="eastAsia" w:ascii="方正仿宋_GBK" w:hAnsi="方正仿宋_GBK" w:eastAsia="方正仿宋_GBK" w:cs="方正仿宋_GBK"/>
          <w:sz w:val="24"/>
          <w:szCs w:val="24"/>
        </w:rPr>
        <w:t>小组应当要求其在合理的时间内提供书面说明，必要时提交相关证明材料。供应商提交的书面说明、相关证明材料（如涉及），应当加盖供应商（法定名称）</w:t>
      </w:r>
      <w:r>
        <w:rPr>
          <w:rFonts w:hint="eastAsia" w:ascii="方正仿宋_GBK" w:hAnsi="方正仿宋_GBK" w:eastAsia="方正仿宋_GBK" w:cs="方正仿宋_GBK"/>
          <w:sz w:val="24"/>
          <w:szCs w:val="24"/>
          <w:lang w:val="en-US" w:eastAsia="zh-CN"/>
        </w:rPr>
        <w:t>鲜</w:t>
      </w:r>
      <w:r>
        <w:rPr>
          <w:rFonts w:hint="eastAsia" w:ascii="方正仿宋_GBK" w:hAnsi="方正仿宋_GBK" w:eastAsia="方正仿宋_GBK" w:cs="方正仿宋_GBK"/>
          <w:sz w:val="24"/>
          <w:szCs w:val="24"/>
        </w:rPr>
        <w:t>章</w:t>
      </w:r>
      <w:r>
        <w:rPr>
          <w:rFonts w:hint="eastAsia" w:ascii="方正仿宋_GBK" w:hAnsi="方正仿宋_GBK" w:eastAsia="方正仿宋_GBK" w:cs="方正仿宋_GBK"/>
          <w:sz w:val="24"/>
          <w:szCs w:val="24"/>
          <w:lang w:val="en-US" w:eastAsia="zh-CN"/>
        </w:rPr>
        <w:t>及法定代表人或授权委托人亲笔签名或签章</w:t>
      </w:r>
      <w:r>
        <w:rPr>
          <w:rFonts w:hint="eastAsia" w:ascii="方正仿宋_GBK" w:hAnsi="方正仿宋_GBK" w:eastAsia="方正仿宋_GBK" w:cs="方正仿宋_GBK"/>
          <w:sz w:val="24"/>
          <w:szCs w:val="24"/>
        </w:rPr>
        <w:t>，在</w:t>
      </w:r>
      <w:r>
        <w:rPr>
          <w:rFonts w:hint="eastAsia" w:ascii="方正仿宋_GBK" w:hAnsi="方正仿宋_GBK" w:eastAsia="方正仿宋_GBK" w:cs="方正仿宋_GBK"/>
          <w:sz w:val="24"/>
          <w:szCs w:val="24"/>
          <w:lang w:eastAsia="zh-CN"/>
        </w:rPr>
        <w:t>谈判</w:t>
      </w:r>
      <w:r>
        <w:rPr>
          <w:rFonts w:hint="eastAsia" w:ascii="方正仿宋_GBK" w:hAnsi="方正仿宋_GBK" w:eastAsia="方正仿宋_GBK" w:cs="方正仿宋_GBK"/>
          <w:sz w:val="24"/>
          <w:szCs w:val="24"/>
        </w:rPr>
        <w:t>小组要求的时间内提交，否则无效。供应商不能证明其报价合理性的，</w:t>
      </w:r>
      <w:r>
        <w:rPr>
          <w:rFonts w:hint="eastAsia" w:ascii="方正仿宋_GBK" w:hAnsi="方正仿宋_GBK" w:eastAsia="方正仿宋_GBK" w:cs="方正仿宋_GBK"/>
          <w:sz w:val="24"/>
          <w:szCs w:val="24"/>
          <w:lang w:eastAsia="zh-CN"/>
        </w:rPr>
        <w:t>谈判</w:t>
      </w:r>
      <w:r>
        <w:rPr>
          <w:rFonts w:hint="eastAsia" w:ascii="方正仿宋_GBK" w:hAnsi="方正仿宋_GBK" w:eastAsia="方正仿宋_GBK" w:cs="方正仿宋_GBK"/>
          <w:sz w:val="24"/>
          <w:szCs w:val="24"/>
        </w:rPr>
        <w:t>小组应当将其响应文件作为无效处理。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center"/>
        <w:textAlignment w:val="auto"/>
        <w:rPr>
          <w:rFonts w:hint="eastAsia" w:ascii="宋体" w:hAnsi="宋体" w:eastAsia="宋体" w:cs="宋体"/>
          <w:b/>
          <w:bCs/>
          <w:color w:val="000000"/>
          <w:sz w:val="24"/>
          <w:szCs w:val="24"/>
          <w:lang w:eastAsia="zh-CN"/>
        </w:rPr>
      </w:pPr>
      <w:r>
        <w:rPr>
          <w:rFonts w:hint="eastAsia" w:ascii="宋体" w:hAnsi="宋体"/>
          <w:bCs/>
          <w:color w:val="000000"/>
          <w:sz w:val="24"/>
        </w:rPr>
        <w:br w:type="page"/>
      </w:r>
      <w:bookmarkStart w:id="11" w:name="_Toc8812_WPSOffice_Level1"/>
      <w:r>
        <w:rPr>
          <w:rFonts w:hint="eastAsia" w:ascii="方正小标宋_GBK" w:hAnsi="方正小标宋_GBK" w:eastAsia="方正小标宋_GBK" w:cs="方正小标宋_GBK"/>
          <w:b/>
          <w:bCs/>
          <w:color w:val="000000"/>
          <w:sz w:val="32"/>
          <w:szCs w:val="32"/>
        </w:rPr>
        <w:t>响应文件格式</w:t>
      </w:r>
      <w:bookmarkEnd w:id="11"/>
      <w:r>
        <w:rPr>
          <w:rFonts w:hint="eastAsia" w:ascii="方正小标宋_GBK" w:hAnsi="方正小标宋_GBK" w:eastAsia="方正小标宋_GBK" w:cs="方正小标宋_GBK"/>
          <w:b/>
          <w:bCs/>
          <w:color w:val="000000"/>
          <w:sz w:val="32"/>
          <w:szCs w:val="32"/>
          <w:lang w:eastAsia="zh-CN"/>
        </w:rPr>
        <w:t>（参照）</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方正仿宋_GBK" w:hAnsi="方正仿宋_GBK" w:eastAsia="方正仿宋_GBK" w:cs="方正仿宋_GBK"/>
          <w:b/>
          <w:bCs w:val="0"/>
          <w:color w:val="000000"/>
          <w:sz w:val="24"/>
          <w:szCs w:val="24"/>
          <w:highlight w:val="none"/>
        </w:rPr>
      </w:pPr>
      <w:r>
        <w:rPr>
          <w:rFonts w:hint="eastAsia" w:ascii="方正仿宋_GBK" w:hAnsi="方正仿宋_GBK" w:eastAsia="方正仿宋_GBK" w:cs="方正仿宋_GBK"/>
          <w:b/>
          <w:bCs w:val="0"/>
          <w:color w:val="000000"/>
          <w:sz w:val="24"/>
          <w:szCs w:val="24"/>
          <w:highlight w:val="none"/>
        </w:rPr>
        <w:t>一、本章所制响应文件格式，除格式中明确将该格式作为实质性要求的，一律不具有强制性。</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二、本章所制响应文件格式有关表格中的备注栏，由供应商根据自身响应情况作解释性说明，不作为必填项。</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三、本章所制响应文件格式中需要填写的相关内容事项，可能会与本采购项目无关，在不改变响应文件原义、不影响本项目采购需求的情况下，供应商可以不予填写，但应当注明。</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sz w:val="24"/>
          <w:szCs w:val="24"/>
          <w:lang w:val="en-US" w:eastAsia="zh-CN"/>
        </w:rPr>
        <w:t>若格式中要求加盖单位公章的，自然人无需盖章，但需要签字。要求法定代表人签字的，适用于主要负责人，本人签字或签章均予认可。</w:t>
      </w:r>
    </w:p>
    <w:p>
      <w:pPr>
        <w:pStyle w:val="2"/>
        <w:pageBreakBefore w:val="0"/>
        <w:kinsoku/>
        <w:wordWrap/>
        <w:overflowPunct/>
        <w:topLinePunct w:val="0"/>
        <w:bidi w:val="0"/>
        <w:spacing w:line="560" w:lineRule="exact"/>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center"/>
        <w:textAlignment w:val="auto"/>
        <w:rPr>
          <w:rFonts w:hint="eastAsia" w:ascii="宋体" w:hAnsi="宋体" w:eastAsia="宋体" w:cs="宋体"/>
          <w:b/>
          <w:bCs/>
          <w:color w:val="000000"/>
          <w:sz w:val="24"/>
          <w:szCs w:val="24"/>
          <w:lang w:val="en-US" w:eastAsia="zh-CN"/>
        </w:rPr>
      </w:pPr>
      <w:r>
        <w:rPr>
          <w:rFonts w:hint="eastAsia" w:ascii="宋体" w:hAnsi="宋体" w:eastAsia="宋体" w:cs="宋体"/>
          <w:color w:val="000000"/>
          <w:sz w:val="24"/>
          <w:szCs w:val="24"/>
        </w:rPr>
        <w:br w:type="page"/>
      </w:r>
      <w:r>
        <w:rPr>
          <w:rFonts w:hint="eastAsia" w:ascii="宋体" w:hAnsi="宋体" w:eastAsia="宋体" w:cs="宋体"/>
          <w:b/>
          <w:bCs/>
          <w:color w:val="000000"/>
          <w:sz w:val="24"/>
          <w:szCs w:val="24"/>
          <w:highlight w:val="none"/>
          <w:lang w:val="en-US" w:eastAsia="zh-CN"/>
        </w:rPr>
        <w:t>目  录</w:t>
      </w:r>
      <w:r>
        <w:rPr>
          <w:rFonts w:hint="eastAsia" w:ascii="宋体" w:hAnsi="宋体" w:cs="宋体"/>
          <w:b/>
          <w:bCs/>
          <w:color w:val="000000"/>
          <w:sz w:val="24"/>
          <w:szCs w:val="24"/>
          <w:highlight w:val="none"/>
          <w:lang w:val="en-US" w:eastAsia="zh-CN"/>
        </w:rPr>
        <w:t>（格式自拟）</w:t>
      </w:r>
    </w:p>
    <w:p>
      <w:pPr>
        <w:pageBreakBefore w:val="0"/>
        <w:numPr>
          <w:ilvl w:val="0"/>
          <w:numId w:val="0"/>
        </w:numPr>
        <w:kinsoku/>
        <w:wordWrap/>
        <w:overflowPunct/>
        <w:topLinePunct w:val="0"/>
        <w:bidi w:val="0"/>
        <w:spacing w:line="560" w:lineRule="exact"/>
        <w:jc w:val="both"/>
        <w:textAlignment w:val="auto"/>
        <w:rPr>
          <w:rFonts w:hint="eastAsia" w:ascii="方正仿宋_GBK" w:hAnsi="方正仿宋_GBK" w:eastAsia="方正仿宋_GBK" w:cs="方正仿宋_GBK"/>
          <w:color w:val="000000"/>
          <w:sz w:val="24"/>
          <w:szCs w:val="24"/>
          <w:lang w:val="en-US" w:eastAsia="zh-CN"/>
        </w:rPr>
      </w:pPr>
      <w:r>
        <w:rPr>
          <w:rFonts w:hint="eastAsia" w:ascii="宋体" w:hAnsi="宋体" w:eastAsia="宋体" w:cs="宋体"/>
          <w:color w:val="000000"/>
          <w:sz w:val="24"/>
          <w:szCs w:val="24"/>
        </w:rPr>
        <w:br w:type="page"/>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b/>
          <w:bCs/>
          <w:color w:val="000000"/>
          <w:sz w:val="24"/>
          <w:szCs w:val="24"/>
          <w:lang w:val="en-US" w:eastAsia="zh-CN"/>
        </w:rPr>
        <w:t>报价要求响应文件</w:t>
      </w:r>
    </w:p>
    <w:p>
      <w:pPr>
        <w:pStyle w:val="6"/>
        <w:pageBreakBefore w:val="0"/>
        <w:kinsoku/>
        <w:wordWrap/>
        <w:overflowPunct/>
        <w:topLinePunct w:val="0"/>
        <w:bidi w:val="0"/>
        <w:spacing w:line="560" w:lineRule="exact"/>
        <w:textAlignment w:val="auto"/>
        <w:rPr>
          <w:rFonts w:hint="eastAsia" w:ascii="方正仿宋_GBK" w:hAnsi="方正仿宋_GBK" w:eastAsia="方正仿宋_GBK" w:cs="方正仿宋_GBK"/>
          <w:sz w:val="24"/>
          <w:szCs w:val="24"/>
          <w:lang w:val="en-US" w:eastAsia="zh-CN"/>
        </w:rPr>
      </w:pPr>
    </w:p>
    <w:p>
      <w:pPr>
        <w:keepNext w:val="0"/>
        <w:keepLines w:val="0"/>
        <w:pageBreakBefore w:val="0"/>
        <w:widowControl w:val="0"/>
        <w:kinsoku/>
        <w:wordWrap/>
        <w:overflowPunct/>
        <w:topLinePunct w:val="0"/>
        <w:autoSpaceDE/>
        <w:autoSpaceDN/>
        <w:bidi w:val="0"/>
        <w:spacing w:line="56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lang w:val="zh-CN"/>
        </w:rPr>
        <w:t>★</w:t>
      </w:r>
      <w:r>
        <w:rPr>
          <w:rFonts w:hint="eastAsia" w:ascii="方正仿宋_GBK" w:hAnsi="方正仿宋_GBK" w:eastAsia="方正仿宋_GBK" w:cs="方正仿宋_GBK"/>
          <w:b/>
          <w:bCs/>
          <w:color w:val="000000"/>
          <w:kern w:val="0"/>
          <w:sz w:val="24"/>
          <w:szCs w:val="24"/>
        </w:rPr>
        <w:t>格式</w:t>
      </w:r>
      <w:r>
        <w:rPr>
          <w:rFonts w:hint="eastAsia" w:ascii="方正仿宋_GBK" w:hAnsi="方正仿宋_GBK" w:eastAsia="方正仿宋_GBK" w:cs="方正仿宋_GBK"/>
          <w:b/>
          <w:bCs/>
          <w:color w:val="000000"/>
          <w:kern w:val="0"/>
          <w:sz w:val="24"/>
          <w:szCs w:val="24"/>
          <w:lang w:val="en-US" w:eastAsia="zh-CN"/>
        </w:rPr>
        <w:t>1-1</w:t>
      </w:r>
      <w:r>
        <w:rPr>
          <w:rFonts w:hint="eastAsia" w:ascii="方正仿宋_GBK" w:hAnsi="方正仿宋_GBK" w:eastAsia="方正仿宋_GBK" w:cs="方正仿宋_GBK"/>
          <w:b/>
          <w:bCs/>
          <w:color w:val="000000"/>
          <w:kern w:val="0"/>
          <w:sz w:val="24"/>
          <w:szCs w:val="24"/>
        </w:rPr>
        <w:t>：</w:t>
      </w:r>
      <w:r>
        <w:rPr>
          <w:rFonts w:hint="eastAsia" w:ascii="方正仿宋_GBK" w:hAnsi="方正仿宋_GBK" w:eastAsia="方正仿宋_GBK" w:cs="方正仿宋_GBK"/>
          <w:b/>
          <w:bCs/>
          <w:color w:val="000000"/>
          <w:kern w:val="0"/>
          <w:sz w:val="24"/>
          <w:szCs w:val="24"/>
          <w:lang w:val="en-US" w:eastAsia="zh-CN"/>
        </w:rPr>
        <w:t>报价表（实质性要求）</w:t>
      </w:r>
    </w:p>
    <w:p>
      <w:pPr>
        <w:keepNext w:val="0"/>
        <w:keepLines w:val="0"/>
        <w:pageBreakBefore w:val="0"/>
        <w:widowControl w:val="0"/>
        <w:kinsoku/>
        <w:wordWrap/>
        <w:overflowPunct/>
        <w:topLinePunct w:val="0"/>
        <w:autoSpaceDE/>
        <w:autoSpaceDN/>
        <w:bidi w:val="0"/>
        <w:spacing w:line="560" w:lineRule="exact"/>
        <w:ind w:left="1080" w:hanging="1080" w:hangingChars="450"/>
        <w:textAlignment w:val="auto"/>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sz w:val="24"/>
          <w:szCs w:val="24"/>
        </w:rPr>
        <w:t>项目名称：</w:t>
      </w:r>
      <w:r>
        <w:rPr>
          <w:rFonts w:hint="eastAsia" w:ascii="方正仿宋_GBK" w:hAnsi="方正仿宋_GBK" w:eastAsia="方正仿宋_GBK" w:cs="方正仿宋_GBK"/>
          <w:sz w:val="24"/>
          <w:szCs w:val="24"/>
          <w:lang w:val="en-US" w:eastAsia="zh-CN"/>
        </w:rPr>
        <w:t xml:space="preserve">                                  </w:t>
      </w:r>
    </w:p>
    <w:tbl>
      <w:tblPr>
        <w:tblStyle w:val="17"/>
        <w:tblW w:w="10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8"/>
        <w:gridCol w:w="2093"/>
        <w:gridCol w:w="1469"/>
        <w:gridCol w:w="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1" w:hRule="atLeast"/>
        </w:trPr>
        <w:tc>
          <w:tcPr>
            <w:tcW w:w="6718"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仿宋_GBK" w:hAnsi="方正仿宋_GBK" w:eastAsia="方正仿宋_GBK" w:cs="方正仿宋_GBK"/>
                <w:b/>
                <w:bCs/>
                <w:sz w:val="24"/>
                <w:szCs w:val="24"/>
                <w:lang w:eastAsia="zh-CN"/>
              </w:rPr>
            </w:pPr>
            <w:r>
              <w:rPr>
                <w:rFonts w:hint="eastAsia" w:ascii="方正仿宋_GBK" w:hAnsi="方正仿宋_GBK" w:eastAsia="方正仿宋_GBK" w:cs="方正仿宋_GBK"/>
                <w:b/>
                <w:bCs/>
                <w:sz w:val="24"/>
                <w:szCs w:val="24"/>
              </w:rPr>
              <w:t>总报价</w:t>
            </w:r>
            <w:r>
              <w:rPr>
                <w:rFonts w:hint="eastAsia" w:ascii="方正仿宋_GBK" w:hAnsi="方正仿宋_GBK" w:eastAsia="方正仿宋_GBK" w:cs="方正仿宋_GBK"/>
                <w:b/>
                <w:bCs/>
                <w:color w:val="FF0000"/>
                <w:sz w:val="24"/>
                <w:szCs w:val="24"/>
                <w:lang w:val="en-US" w:eastAsia="zh-CN"/>
              </w:rPr>
              <w:t xml:space="preserve"> </w:t>
            </w:r>
          </w:p>
        </w:tc>
        <w:tc>
          <w:tcPr>
            <w:tcW w:w="2093"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服务期</w:t>
            </w:r>
          </w:p>
        </w:tc>
        <w:tc>
          <w:tcPr>
            <w:tcW w:w="1487"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left="-1" w:leftChars="-36" w:right="-10" w:rightChars="-5" w:hanging="74" w:hangingChars="31"/>
              <w:jc w:val="center"/>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6718"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lang w:val="en-US" w:eastAsia="zh-CN"/>
              </w:rPr>
              <w:t>人民币</w:t>
            </w:r>
            <w:r>
              <w:rPr>
                <w:rFonts w:hint="eastAsia" w:ascii="方正仿宋_GBK" w:hAnsi="方正仿宋_GBK" w:eastAsia="方正仿宋_GBK" w:cs="方正仿宋_GBK"/>
                <w:bCs/>
                <w:sz w:val="24"/>
                <w:szCs w:val="24"/>
              </w:rPr>
              <w:t>小写</w:t>
            </w:r>
            <w:r>
              <w:rPr>
                <w:rFonts w:hint="eastAsia" w:ascii="方正仿宋_GBK" w:hAnsi="方正仿宋_GBK" w:eastAsia="方正仿宋_GBK" w:cs="方正仿宋_GBK"/>
                <w:bCs/>
                <w:sz w:val="24"/>
                <w:szCs w:val="24"/>
                <w:lang w:eastAsia="zh-CN"/>
              </w:rPr>
              <w:t>（</w:t>
            </w:r>
            <w:r>
              <w:rPr>
                <w:rFonts w:hint="eastAsia" w:ascii="方正仿宋_GBK" w:hAnsi="方正仿宋_GBK" w:eastAsia="方正仿宋_GBK" w:cs="方正仿宋_GBK"/>
                <w:bCs/>
                <w:sz w:val="24"/>
                <w:szCs w:val="24"/>
                <w:lang w:val="en-US" w:eastAsia="zh-CN"/>
              </w:rPr>
              <w:t>元</w:t>
            </w:r>
            <w:r>
              <w:rPr>
                <w:rFonts w:hint="eastAsia" w:ascii="方正仿宋_GBK" w:hAnsi="方正仿宋_GBK" w:eastAsia="方正仿宋_GBK" w:cs="方正仿宋_GBK"/>
                <w:bCs/>
                <w:sz w:val="24"/>
                <w:szCs w:val="24"/>
                <w:lang w:eastAsia="zh-CN"/>
              </w:rPr>
              <w:t>）</w:t>
            </w:r>
            <w:r>
              <w:rPr>
                <w:rFonts w:hint="eastAsia" w:ascii="方正仿宋_GBK" w:hAnsi="方正仿宋_GBK" w:eastAsia="方正仿宋_GBK" w:cs="方正仿宋_GBK"/>
                <w:bCs/>
                <w:sz w:val="24"/>
                <w:szCs w:val="24"/>
              </w:rPr>
              <w:t>：</w:t>
            </w:r>
          </w:p>
        </w:tc>
        <w:tc>
          <w:tcPr>
            <w:tcW w:w="2093"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仿宋_GBK" w:hAnsi="方正仿宋_GBK" w:eastAsia="方正仿宋_GBK" w:cs="方正仿宋_GBK"/>
                <w:bCs/>
                <w:sz w:val="24"/>
                <w:szCs w:val="24"/>
              </w:rPr>
            </w:pPr>
          </w:p>
        </w:tc>
        <w:tc>
          <w:tcPr>
            <w:tcW w:w="1487" w:type="dxa"/>
            <w:gridSpan w:val="2"/>
            <w:vMerge w:val="restart"/>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仿宋_GBK" w:hAnsi="方正仿宋_GBK" w:eastAsia="方正仿宋_GBK" w:cs="方正仿宋_GBK"/>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6718" w:type="dxa"/>
            <w:vAlign w:val="center"/>
          </w:tcPr>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lang w:val="en-US" w:eastAsia="zh-CN"/>
              </w:rPr>
              <w:t>人民币</w:t>
            </w:r>
            <w:r>
              <w:rPr>
                <w:rFonts w:hint="eastAsia" w:ascii="方正仿宋_GBK" w:hAnsi="方正仿宋_GBK" w:eastAsia="方正仿宋_GBK" w:cs="方正仿宋_GBK"/>
                <w:bCs/>
                <w:sz w:val="24"/>
                <w:szCs w:val="24"/>
              </w:rPr>
              <w:t>大写：</w:t>
            </w:r>
          </w:p>
        </w:tc>
        <w:tc>
          <w:tcPr>
            <w:tcW w:w="2093"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仿宋_GBK" w:hAnsi="方正仿宋_GBK" w:eastAsia="方正仿宋_GBK" w:cs="方正仿宋_GBK"/>
                <w:bCs/>
                <w:sz w:val="24"/>
                <w:szCs w:val="24"/>
              </w:rPr>
            </w:pPr>
          </w:p>
        </w:tc>
        <w:tc>
          <w:tcPr>
            <w:tcW w:w="1487"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仿宋_GBK" w:hAnsi="方正仿宋_GBK" w:eastAsia="方正仿宋_GBK" w:cs="方正仿宋_GBK"/>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cantSplit/>
          <w:trHeight w:val="2646" w:hRule="atLeast"/>
        </w:trPr>
        <w:tc>
          <w:tcPr>
            <w:tcW w:w="10280"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供应商名称（加盖</w:t>
            </w:r>
            <w:r>
              <w:rPr>
                <w:rFonts w:hint="eastAsia" w:ascii="方正仿宋_GBK" w:hAnsi="方正仿宋_GBK" w:eastAsia="方正仿宋_GBK" w:cs="方正仿宋_GBK"/>
                <w:sz w:val="24"/>
                <w:szCs w:val="24"/>
                <w:lang w:val="en-US" w:eastAsia="zh-CN"/>
              </w:rPr>
              <w:t>单位电子</w:t>
            </w:r>
            <w:r>
              <w:rPr>
                <w:rFonts w:hint="eastAsia" w:ascii="方正仿宋_GBK" w:hAnsi="方正仿宋_GBK" w:eastAsia="方正仿宋_GBK" w:cs="方正仿宋_GBK"/>
                <w:sz w:val="24"/>
                <w:szCs w:val="24"/>
              </w:rPr>
              <w:t>公章）：</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电子签名</w:t>
            </w:r>
            <w:r>
              <w:rPr>
                <w:rFonts w:hint="eastAsia" w:ascii="方正仿宋_GBK" w:hAnsi="方正仿宋_GBK" w:eastAsia="方正仿宋_GBK" w:cs="方正仿宋_GBK"/>
                <w:sz w:val="24"/>
                <w:szCs w:val="24"/>
              </w:rPr>
              <w:t>）：                    联系电话：</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日期：年月日</w:t>
            </w:r>
          </w:p>
        </w:tc>
      </w:tr>
    </w:tbl>
    <w:p>
      <w:pPr>
        <w:pageBreakBefore w:val="0"/>
        <w:widowControl/>
        <w:kinsoku/>
        <w:wordWrap/>
        <w:overflowPunct/>
        <w:topLinePunct w:val="0"/>
        <w:bidi w:val="0"/>
        <w:spacing w:before="100" w:beforeAutospacing="1" w:after="100" w:afterAutospacing="1" w:line="560" w:lineRule="exact"/>
        <w:textAlignment w:val="auto"/>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rPr>
        <w:t>联系人：</w:t>
      </w:r>
      <w:r>
        <w:rPr>
          <w:rFonts w:hint="eastAsia" w:ascii="方正仿宋_GBK" w:hAnsi="方正仿宋_GBK" w:eastAsia="方正仿宋_GBK" w:cs="方正仿宋_GBK"/>
          <w:color w:val="000000"/>
          <w:kern w:val="0"/>
          <w:sz w:val="24"/>
          <w:szCs w:val="24"/>
          <w:lang w:val="en-US" w:eastAsia="zh-CN"/>
        </w:rPr>
        <w:t xml:space="preserve">                                   </w:t>
      </w:r>
      <w:r>
        <w:rPr>
          <w:rFonts w:hint="eastAsia" w:ascii="方正仿宋_GBK" w:hAnsi="方正仿宋_GBK" w:eastAsia="方正仿宋_GBK" w:cs="方正仿宋_GBK"/>
          <w:color w:val="000000"/>
          <w:kern w:val="0"/>
          <w:sz w:val="24"/>
          <w:szCs w:val="24"/>
        </w:rPr>
        <w:t>联系电话：</w:t>
      </w:r>
    </w:p>
    <w:p>
      <w:pPr>
        <w:pageBreakBefore w:val="0"/>
        <w:widowControl/>
        <w:shd w:val="clear" w:color="auto" w:fill="FFFFFF"/>
        <w:kinsoku/>
        <w:wordWrap/>
        <w:overflowPunct/>
        <w:topLinePunct w:val="0"/>
        <w:bidi w:val="0"/>
        <w:snapToGrid w:val="0"/>
        <w:spacing w:line="560" w:lineRule="exact"/>
        <w:textAlignment w:val="auto"/>
        <w:rPr>
          <w:rFonts w:hint="eastAsia" w:ascii="方正仿宋_GBK" w:hAnsi="方正仿宋_GBK" w:eastAsia="方正仿宋_GBK" w:cs="方正仿宋_GBK"/>
          <w:color w:val="000000"/>
          <w:kern w:val="0"/>
          <w:sz w:val="24"/>
          <w:szCs w:val="24"/>
        </w:rPr>
      </w:pPr>
    </w:p>
    <w:p>
      <w:pPr>
        <w:pageBreakBefore w:val="0"/>
        <w:widowControl/>
        <w:shd w:val="clear" w:color="auto" w:fill="FFFFFF"/>
        <w:kinsoku/>
        <w:wordWrap/>
        <w:overflowPunct/>
        <w:topLinePunct w:val="0"/>
        <w:bidi w:val="0"/>
        <w:snapToGrid w:val="0"/>
        <w:spacing w:line="560" w:lineRule="exact"/>
        <w:textAlignment w:val="auto"/>
        <w:rPr>
          <w:rFonts w:hint="eastAsia" w:ascii="方正仿宋_GBK" w:hAnsi="方正仿宋_GBK" w:eastAsia="方正仿宋_GBK" w:cs="方正仿宋_GBK"/>
          <w:color w:val="000000"/>
          <w:kern w:val="0"/>
          <w:sz w:val="24"/>
          <w:szCs w:val="24"/>
        </w:rPr>
      </w:pPr>
    </w:p>
    <w:p>
      <w:pPr>
        <w:pageBreakBefore w:val="0"/>
        <w:numPr>
          <w:ilvl w:val="0"/>
          <w:numId w:val="0"/>
        </w:numPr>
        <w:kinsoku/>
        <w:wordWrap/>
        <w:overflowPunct/>
        <w:topLinePunct w:val="0"/>
        <w:bidi w:val="0"/>
        <w:spacing w:line="560" w:lineRule="exact"/>
        <w:ind w:leftChars="0"/>
        <w:jc w:val="center"/>
        <w:textAlignment w:val="auto"/>
        <w:outlineLvl w:val="9"/>
        <w:rPr>
          <w:rFonts w:hint="eastAsia" w:ascii="方正仿宋_GBK" w:hAnsi="方正仿宋_GBK" w:eastAsia="方正仿宋_GBK" w:cs="方正仿宋_GBK"/>
          <w:sz w:val="24"/>
          <w:szCs w:val="24"/>
          <w:lang w:val="en-US" w:eastAsia="zh-CN"/>
        </w:rPr>
      </w:pPr>
      <w:r>
        <w:rPr>
          <w:rFonts w:hint="eastAsia" w:ascii="宋体" w:hAnsi="宋体" w:eastAsia="宋体" w:cs="宋体"/>
          <w:color w:val="000000"/>
          <w:sz w:val="24"/>
          <w:szCs w:val="24"/>
          <w:lang w:val="zh-CN"/>
        </w:rPr>
        <w:br w:type="page"/>
      </w:r>
      <w:r>
        <w:rPr>
          <w:rFonts w:hint="eastAsia" w:ascii="方正仿宋_GBK" w:hAnsi="方正仿宋_GBK" w:eastAsia="方正仿宋_GBK" w:cs="方正仿宋_GBK"/>
          <w:sz w:val="24"/>
          <w:szCs w:val="24"/>
          <w:lang w:val="en-US" w:eastAsia="zh-CN"/>
        </w:rPr>
        <w:t>二、资格证明文件</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lang w:val="en-US" w:eastAsia="zh-CN"/>
        </w:rPr>
        <w:t>供应商</w:t>
      </w:r>
      <w:r>
        <w:rPr>
          <w:rFonts w:hint="eastAsia" w:ascii="方正仿宋_GBK" w:hAnsi="方正仿宋_GBK" w:eastAsia="方正仿宋_GBK" w:cs="方正仿宋_GBK"/>
          <w:sz w:val="24"/>
          <w:szCs w:val="24"/>
        </w:rPr>
        <w:t>应填写和提交下述规定的有关证明材料以及其他有关资料。</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2.所附格式要求填写的全部内容都必须填写。</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w:t>
      </w:r>
      <w:r>
        <w:rPr>
          <w:rFonts w:hint="eastAsia" w:ascii="方正仿宋_GBK" w:hAnsi="方正仿宋_GBK" w:eastAsia="方正仿宋_GBK" w:cs="方正仿宋_GBK"/>
          <w:sz w:val="24"/>
          <w:szCs w:val="24"/>
          <w:lang w:val="en-US" w:eastAsia="zh-CN"/>
        </w:rPr>
        <w:t>供应商</w:t>
      </w:r>
      <w:r>
        <w:rPr>
          <w:rFonts w:hint="eastAsia" w:ascii="方正仿宋_GBK" w:hAnsi="方正仿宋_GBK" w:eastAsia="方正仿宋_GBK" w:cs="方正仿宋_GBK"/>
          <w:sz w:val="24"/>
          <w:szCs w:val="24"/>
        </w:rPr>
        <w:t>资格声明的签字人应保证全部声明和填写的内容是真实的和正确的。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w:t>
      </w:r>
      <w:r>
        <w:rPr>
          <w:rFonts w:hint="eastAsia" w:ascii="方正仿宋_GBK" w:hAnsi="方正仿宋_GBK" w:eastAsia="方正仿宋_GBK" w:cs="方正仿宋_GBK"/>
          <w:sz w:val="24"/>
          <w:szCs w:val="24"/>
          <w:lang w:val="en-US" w:eastAsia="zh-CN"/>
        </w:rPr>
        <w:t>供应商</w:t>
      </w:r>
      <w:r>
        <w:rPr>
          <w:rFonts w:hint="eastAsia" w:ascii="方正仿宋_GBK" w:hAnsi="方正仿宋_GBK" w:eastAsia="方正仿宋_GBK" w:cs="方正仿宋_GBK"/>
          <w:sz w:val="24"/>
          <w:szCs w:val="24"/>
        </w:rPr>
        <w:t>提交的材料将被保密。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outlineLvl w:val="9"/>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5</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rPr>
        <w:t>该部分资格证明文件将作为对</w:t>
      </w:r>
      <w:r>
        <w:rPr>
          <w:rFonts w:hint="eastAsia" w:ascii="方正仿宋_GBK" w:hAnsi="方正仿宋_GBK" w:eastAsia="方正仿宋_GBK" w:cs="方正仿宋_GBK"/>
          <w:b/>
          <w:bCs/>
          <w:sz w:val="24"/>
          <w:szCs w:val="24"/>
          <w:lang w:val="en-US" w:eastAsia="zh-CN"/>
        </w:rPr>
        <w:t>供应商</w:t>
      </w:r>
      <w:r>
        <w:rPr>
          <w:rFonts w:hint="eastAsia" w:ascii="方正仿宋_GBK" w:hAnsi="方正仿宋_GBK" w:eastAsia="方正仿宋_GBK" w:cs="方正仿宋_GBK"/>
          <w:b/>
          <w:bCs/>
          <w:sz w:val="24"/>
          <w:szCs w:val="24"/>
        </w:rPr>
        <w:t>资格要求部分的评审依据，未按要求提交的</w:t>
      </w:r>
      <w:r>
        <w:rPr>
          <w:rFonts w:hint="eastAsia" w:ascii="方正仿宋_GBK" w:hAnsi="方正仿宋_GBK" w:eastAsia="方正仿宋_GBK" w:cs="方正仿宋_GBK"/>
          <w:b/>
          <w:bCs/>
          <w:sz w:val="24"/>
          <w:szCs w:val="24"/>
          <w:lang w:val="en-US" w:eastAsia="zh-CN"/>
        </w:rPr>
        <w:t>供应商</w:t>
      </w:r>
      <w:r>
        <w:rPr>
          <w:rFonts w:hint="eastAsia" w:ascii="方正仿宋_GBK" w:hAnsi="方正仿宋_GBK" w:eastAsia="方正仿宋_GBK" w:cs="方正仿宋_GBK"/>
          <w:b/>
          <w:bCs/>
          <w:sz w:val="24"/>
          <w:szCs w:val="24"/>
        </w:rPr>
        <w:t>将不能通过资格性审查。</w:t>
      </w:r>
    </w:p>
    <w:p>
      <w:pPr>
        <w:keepNext w:val="0"/>
        <w:keepLines w:val="0"/>
        <w:pageBreakBefore w:val="0"/>
        <w:kinsoku/>
        <w:wordWrap/>
        <w:overflowPunct/>
        <w:topLinePunct w:val="0"/>
        <w:bidi w:val="0"/>
        <w:spacing w:before="0" w:after="0" w:line="560" w:lineRule="exact"/>
        <w:ind w:firstLine="470" w:firstLineChars="196"/>
        <w:textAlignment w:val="auto"/>
        <w:outlineLvl w:val="9"/>
        <w:rPr>
          <w:rFonts w:hint="eastAsia" w:ascii="方正仿宋_GBK" w:hAnsi="方正仿宋_GBK" w:eastAsia="方正仿宋_GBK" w:cs="方正仿宋_GBK"/>
          <w:b/>
          <w:bCs/>
          <w:color w:val="0000FF"/>
          <w:sz w:val="24"/>
          <w:szCs w:val="24"/>
          <w:lang w:val="en-US" w:eastAsia="zh-CN"/>
        </w:rPr>
      </w:pPr>
      <w:r>
        <w:rPr>
          <w:rFonts w:hint="eastAsia" w:ascii="方正仿宋_GBK" w:hAnsi="方正仿宋_GBK" w:eastAsia="方正仿宋_GBK" w:cs="方正仿宋_GBK"/>
          <w:b/>
          <w:bCs/>
          <w:color w:val="0000FF"/>
          <w:sz w:val="24"/>
          <w:szCs w:val="24"/>
          <w:lang w:val="en-US" w:eastAsia="zh-CN"/>
        </w:rPr>
        <w:t>6.资格审查通过条件</w:t>
      </w:r>
      <w:r>
        <w:rPr>
          <w:rFonts w:hint="eastAsia" w:ascii="方正仿宋_GBK" w:hAnsi="方正仿宋_GBK" w:eastAsia="方正仿宋_GBK" w:cs="方正仿宋_GBK"/>
          <w:b/>
          <w:bCs/>
          <w:color w:val="0000FF"/>
          <w:sz w:val="24"/>
          <w:szCs w:val="24"/>
          <w:highlight w:val="none"/>
          <w:lang w:val="en-US" w:eastAsia="zh-CN"/>
        </w:rPr>
        <w:t>详见“</w:t>
      </w:r>
      <w:r>
        <w:rPr>
          <w:rFonts w:hint="eastAsia" w:ascii="方正仿宋_GBK" w:hAnsi="方正仿宋_GBK" w:eastAsia="方正仿宋_GBK" w:cs="方正仿宋_GBK"/>
          <w:b/>
          <w:bCs/>
          <w:color w:val="0000FF"/>
          <w:sz w:val="24"/>
          <w:szCs w:val="24"/>
          <w:lang w:val="en-US" w:eastAsia="zh-CN"/>
        </w:rPr>
        <w:t>资格审查”部分。</w:t>
      </w:r>
    </w:p>
    <w:p>
      <w:pPr>
        <w:pStyle w:val="2"/>
        <w:pageBreakBefore w:val="0"/>
        <w:kinsoku/>
        <w:wordWrap/>
        <w:overflowPunct/>
        <w:topLinePunct w:val="0"/>
        <w:bidi w:val="0"/>
        <w:spacing w:line="560" w:lineRule="exact"/>
        <w:ind w:left="0" w:leftChars="0" w:firstLine="0" w:firstLineChars="0"/>
        <w:textAlignment w:val="auto"/>
        <w:outlineLvl w:val="9"/>
        <w:rPr>
          <w:rFonts w:hint="eastAsia" w:ascii="宋体" w:hAnsi="宋体" w:eastAsia="宋体" w:cs="宋体"/>
          <w:sz w:val="24"/>
          <w:szCs w:val="24"/>
          <w:lang w:val="en-US" w:eastAsia="zh-CN"/>
        </w:rPr>
      </w:pPr>
    </w:p>
    <w:p>
      <w:pPr>
        <w:pStyle w:val="10"/>
        <w:pageBreakBefore w:val="0"/>
        <w:numPr>
          <w:ilvl w:val="0"/>
          <w:numId w:val="0"/>
        </w:numPr>
        <w:kinsoku/>
        <w:wordWrap/>
        <w:overflowPunct/>
        <w:topLinePunct w:val="0"/>
        <w:bidi w:val="0"/>
        <w:spacing w:line="560" w:lineRule="exact"/>
        <w:ind w:leftChars="0"/>
        <w:textAlignment w:val="auto"/>
        <w:outlineLvl w:val="9"/>
        <w:rPr>
          <w:rFonts w:hint="eastAsia" w:ascii="方正仿宋_GBK" w:hAnsi="方正仿宋_GBK" w:eastAsia="方正仿宋_GBK" w:cs="方正仿宋_GBK"/>
          <w:b/>
          <w:bCs/>
          <w:sz w:val="24"/>
          <w:szCs w:val="24"/>
          <w:lang w:val="en-US" w:eastAsia="zh-CN"/>
        </w:rPr>
      </w:pPr>
      <w:r>
        <w:rPr>
          <w:rFonts w:hint="eastAsia" w:ascii="宋体" w:hAnsi="宋体" w:eastAsia="宋体" w:cs="宋体"/>
          <w:sz w:val="24"/>
          <w:szCs w:val="24"/>
        </w:rPr>
        <w:br w:type="page"/>
      </w:r>
      <w:bookmarkStart w:id="12" w:name="_Toc6943"/>
      <w:bookmarkStart w:id="13" w:name="_Toc16077"/>
      <w:bookmarkStart w:id="14" w:name="_Toc16322"/>
      <w:r>
        <w:rPr>
          <w:rFonts w:hint="eastAsia" w:ascii="方正仿宋_GBK" w:hAnsi="方正仿宋_GBK" w:eastAsia="方正仿宋_GBK" w:cs="方正仿宋_GBK"/>
          <w:b/>
          <w:bCs/>
          <w:sz w:val="24"/>
          <w:szCs w:val="24"/>
        </w:rPr>
        <w:t>格式2-1：</w:t>
      </w:r>
      <w:bookmarkEnd w:id="12"/>
      <w:r>
        <w:rPr>
          <w:rFonts w:hint="eastAsia" w:ascii="方正仿宋_GBK" w:hAnsi="方正仿宋_GBK" w:eastAsia="方正仿宋_GBK" w:cs="方正仿宋_GBK"/>
          <w:b/>
          <w:bCs/>
          <w:sz w:val="24"/>
          <w:szCs w:val="24"/>
        </w:rPr>
        <w:t>供应商应具有独立承担民事责任的能力</w:t>
      </w:r>
      <w:bookmarkEnd w:id="13"/>
      <w:bookmarkStart w:id="15" w:name="_Toc21315"/>
      <w:r>
        <w:rPr>
          <w:rFonts w:hint="eastAsia" w:ascii="方正仿宋_GBK" w:hAnsi="方正仿宋_GBK" w:eastAsia="方正仿宋_GBK" w:cs="方正仿宋_GBK"/>
          <w:b/>
          <w:bCs/>
          <w:sz w:val="24"/>
          <w:szCs w:val="24"/>
          <w:lang w:val="en-US" w:eastAsia="zh-CN"/>
        </w:rPr>
        <w:t>的证明材料</w:t>
      </w:r>
    </w:p>
    <w:bookmarkEnd w:id="14"/>
    <w:bookmarkEnd w:id="15"/>
    <w:p>
      <w:pPr>
        <w:pStyle w:val="10"/>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b/>
          <w:bCs/>
          <w:sz w:val="24"/>
          <w:szCs w:val="24"/>
        </w:rPr>
      </w:pPr>
      <w:bookmarkStart w:id="16" w:name="_Toc3302"/>
      <w:bookmarkStart w:id="17" w:name="_Toc30737"/>
    </w:p>
    <w:p>
      <w:pPr>
        <w:keepNext w:val="0"/>
        <w:keepLines w:val="0"/>
        <w:pageBreakBefore w:val="0"/>
        <w:kinsoku/>
        <w:wordWrap/>
        <w:overflowPunct/>
        <w:topLinePunct w:val="0"/>
        <w:bidi w:val="0"/>
        <w:spacing w:line="560" w:lineRule="exact"/>
        <w:ind w:left="0" w:firstLine="0"/>
        <w:jc w:val="left"/>
        <w:textAlignment w:val="auto"/>
        <w:outlineLvl w:val="9"/>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格式2-2：供应商缴纳税收证明材料</w:t>
      </w:r>
      <w:bookmarkEnd w:id="16"/>
      <w:bookmarkEnd w:id="17"/>
    </w:p>
    <w:p>
      <w:pPr>
        <w:keepNext w:val="0"/>
        <w:keepLines w:val="0"/>
        <w:pageBreakBefore w:val="0"/>
        <w:kinsoku/>
        <w:wordWrap/>
        <w:overflowPunct/>
        <w:topLinePunct w:val="0"/>
        <w:bidi w:val="0"/>
        <w:spacing w:line="560" w:lineRule="exact"/>
        <w:ind w:left="0" w:firstLine="0"/>
        <w:jc w:val="left"/>
        <w:textAlignment w:val="auto"/>
        <w:outlineLvl w:val="9"/>
        <w:rPr>
          <w:rFonts w:hint="eastAsia" w:ascii="方正仿宋_GBK" w:hAnsi="方正仿宋_GBK" w:eastAsia="方正仿宋_GBK" w:cs="方正仿宋_GBK"/>
          <w:b/>
          <w:bCs/>
          <w:sz w:val="24"/>
          <w:szCs w:val="24"/>
        </w:rPr>
      </w:pPr>
      <w:bookmarkStart w:id="18" w:name="_Toc11286"/>
      <w:bookmarkStart w:id="19" w:name="_Toc27105"/>
      <w:bookmarkStart w:id="20" w:name="_Toc21488"/>
    </w:p>
    <w:p>
      <w:pPr>
        <w:keepNext w:val="0"/>
        <w:keepLines w:val="0"/>
        <w:pageBreakBefore w:val="0"/>
        <w:kinsoku/>
        <w:wordWrap/>
        <w:overflowPunct/>
        <w:topLinePunct w:val="0"/>
        <w:bidi w:val="0"/>
        <w:spacing w:line="560" w:lineRule="exact"/>
        <w:ind w:left="0" w:firstLine="0"/>
        <w:jc w:val="left"/>
        <w:textAlignment w:val="auto"/>
        <w:outlineLvl w:val="9"/>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格式2-3：供应商缴纳社保证明材料</w:t>
      </w:r>
      <w:bookmarkEnd w:id="18"/>
      <w:bookmarkEnd w:id="19"/>
      <w:bookmarkEnd w:id="20"/>
    </w:p>
    <w:p>
      <w:pPr>
        <w:pStyle w:val="10"/>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sz w:val="24"/>
          <w:szCs w:val="24"/>
        </w:rPr>
      </w:pPr>
    </w:p>
    <w:p>
      <w:pPr>
        <w:keepNext w:val="0"/>
        <w:keepLines w:val="0"/>
        <w:pageBreakBefore w:val="0"/>
        <w:kinsoku/>
        <w:wordWrap/>
        <w:overflowPunct/>
        <w:topLinePunct w:val="0"/>
        <w:bidi w:val="0"/>
        <w:spacing w:line="560" w:lineRule="exact"/>
        <w:ind w:left="0" w:firstLine="0"/>
        <w:jc w:val="left"/>
        <w:textAlignment w:val="auto"/>
        <w:outlineLvl w:val="9"/>
        <w:rPr>
          <w:rFonts w:hint="eastAsia" w:ascii="方正仿宋_GBK" w:hAnsi="方正仿宋_GBK" w:eastAsia="方正仿宋_GBK" w:cs="方正仿宋_GBK"/>
          <w:b/>
          <w:bCs/>
          <w:sz w:val="24"/>
          <w:szCs w:val="24"/>
        </w:rPr>
      </w:pPr>
      <w:bookmarkStart w:id="21" w:name="_Toc417378692"/>
      <w:bookmarkStart w:id="22" w:name="_Toc6493"/>
      <w:bookmarkStart w:id="23" w:name="_Toc424283044"/>
      <w:bookmarkStart w:id="24" w:name="_Toc413162755"/>
      <w:bookmarkStart w:id="25" w:name="_Toc481656342"/>
      <w:bookmarkStart w:id="26" w:name="_Toc417995149"/>
      <w:bookmarkStart w:id="27" w:name="_Toc18934"/>
      <w:bookmarkStart w:id="28" w:name="_Toc30464"/>
      <w:r>
        <w:rPr>
          <w:rFonts w:hint="eastAsia" w:ascii="方正仿宋_GBK" w:hAnsi="方正仿宋_GBK" w:eastAsia="方正仿宋_GBK" w:cs="方正仿宋_GBK"/>
          <w:b/>
          <w:bCs/>
          <w:sz w:val="24"/>
          <w:szCs w:val="24"/>
        </w:rPr>
        <w:t>格式2-4：</w:t>
      </w:r>
      <w:bookmarkEnd w:id="21"/>
      <w:bookmarkEnd w:id="22"/>
      <w:bookmarkEnd w:id="23"/>
      <w:bookmarkEnd w:id="24"/>
      <w:bookmarkEnd w:id="25"/>
      <w:bookmarkEnd w:id="26"/>
      <w:bookmarkEnd w:id="27"/>
      <w:bookmarkStart w:id="29" w:name="_Toc25136"/>
      <w:bookmarkStart w:id="30" w:name="_Toc481656344"/>
      <w:bookmarkStart w:id="31" w:name="_Toc2200"/>
      <w:r>
        <w:rPr>
          <w:rFonts w:hint="eastAsia" w:ascii="方正仿宋_GBK" w:hAnsi="方正仿宋_GBK" w:eastAsia="方正仿宋_GBK" w:cs="方正仿宋_GBK"/>
          <w:b/>
          <w:bCs/>
          <w:sz w:val="24"/>
          <w:szCs w:val="24"/>
        </w:rPr>
        <w:t>具有健全的财务会计制度</w:t>
      </w:r>
      <w:bookmarkEnd w:id="28"/>
    </w:p>
    <w:p>
      <w:pPr>
        <w:keepNext w:val="0"/>
        <w:keepLines w:val="0"/>
        <w:pageBreakBefore w:val="0"/>
        <w:kinsoku/>
        <w:wordWrap/>
        <w:overflowPunct/>
        <w:topLinePunct w:val="0"/>
        <w:bidi w:val="0"/>
        <w:spacing w:line="560" w:lineRule="exact"/>
        <w:ind w:left="0" w:firstLine="0"/>
        <w:jc w:val="left"/>
        <w:textAlignment w:val="auto"/>
        <w:outlineLvl w:val="9"/>
        <w:rPr>
          <w:rFonts w:hint="eastAsia" w:ascii="方正仿宋_GBK" w:hAnsi="方正仿宋_GBK" w:eastAsia="方正仿宋_GBK" w:cs="方正仿宋_GBK"/>
          <w:b/>
          <w:bCs/>
          <w:sz w:val="24"/>
          <w:szCs w:val="24"/>
        </w:rPr>
      </w:pPr>
      <w:bookmarkStart w:id="32" w:name="_Toc16560"/>
      <w:bookmarkStart w:id="33" w:name="_Toc23698"/>
    </w:p>
    <w:p>
      <w:pPr>
        <w:keepNext w:val="0"/>
        <w:keepLines w:val="0"/>
        <w:pageBreakBefore w:val="0"/>
        <w:kinsoku/>
        <w:wordWrap/>
        <w:overflowPunct/>
        <w:topLinePunct w:val="0"/>
        <w:bidi w:val="0"/>
        <w:spacing w:line="560" w:lineRule="exact"/>
        <w:ind w:left="0" w:firstLine="0"/>
        <w:jc w:val="left"/>
        <w:textAlignment w:val="auto"/>
        <w:outlineLvl w:val="9"/>
        <w:rPr>
          <w:rFonts w:hint="eastAsia" w:ascii="方正仿宋_GBK" w:hAnsi="方正仿宋_GBK" w:eastAsia="方正仿宋_GBK" w:cs="方正仿宋_GBK"/>
          <w:b/>
          <w:bCs/>
          <w:sz w:val="24"/>
          <w:szCs w:val="24"/>
          <w:highlight w:val="yellow"/>
        </w:rPr>
      </w:pPr>
      <w:r>
        <w:rPr>
          <w:rFonts w:hint="eastAsia" w:ascii="方正仿宋_GBK" w:hAnsi="方正仿宋_GBK" w:eastAsia="方正仿宋_GBK" w:cs="方正仿宋_GBK"/>
          <w:b/>
          <w:bCs/>
          <w:sz w:val="24"/>
          <w:szCs w:val="24"/>
          <w:highlight w:val="none"/>
        </w:rPr>
        <w:t>格式2-5：</w:t>
      </w:r>
      <w:bookmarkStart w:id="34" w:name="_Toc413162756"/>
      <w:bookmarkStart w:id="35" w:name="_Toc448136022"/>
      <w:r>
        <w:rPr>
          <w:rFonts w:hint="eastAsia" w:ascii="方正仿宋_GBK" w:hAnsi="方正仿宋_GBK" w:eastAsia="方正仿宋_GBK" w:cs="方正仿宋_GBK"/>
          <w:b/>
          <w:bCs/>
          <w:sz w:val="24"/>
          <w:szCs w:val="24"/>
          <w:highlight w:val="none"/>
          <w:lang w:val="en-US" w:eastAsia="zh-CN"/>
        </w:rPr>
        <w:t>具有</w:t>
      </w:r>
      <w:r>
        <w:rPr>
          <w:rFonts w:hint="eastAsia" w:ascii="方正仿宋_GBK" w:hAnsi="方正仿宋_GBK" w:eastAsia="方正仿宋_GBK" w:cs="方正仿宋_GBK"/>
          <w:b/>
          <w:bCs/>
          <w:sz w:val="24"/>
          <w:szCs w:val="24"/>
          <w:highlight w:val="none"/>
        </w:rPr>
        <w:t>良好的商业信誉</w:t>
      </w:r>
    </w:p>
    <w:p>
      <w:pPr>
        <w:keepNext w:val="0"/>
        <w:keepLines w:val="0"/>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bCs/>
          <w:sz w:val="24"/>
          <w:szCs w:val="24"/>
          <w:lang w:val="en-US" w:eastAsia="zh-CN"/>
        </w:rPr>
        <w:t>供应商</w:t>
      </w:r>
      <w:r>
        <w:rPr>
          <w:rFonts w:hint="eastAsia" w:ascii="方正仿宋_GBK" w:hAnsi="方正仿宋_GBK" w:eastAsia="方正仿宋_GBK" w:cs="方正仿宋_GBK"/>
          <w:b/>
          <w:bCs/>
          <w:sz w:val="24"/>
          <w:szCs w:val="24"/>
        </w:rPr>
        <w:t>声明</w:t>
      </w:r>
      <w:bookmarkEnd w:id="29"/>
      <w:bookmarkEnd w:id="30"/>
      <w:bookmarkEnd w:id="31"/>
      <w:bookmarkEnd w:id="32"/>
      <w:bookmarkEnd w:id="33"/>
    </w:p>
    <w:bookmarkEnd w:id="34"/>
    <w:bookmarkEnd w:id="35"/>
    <w:p>
      <w:pPr>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b w:val="0"/>
          <w:bCs/>
          <w:sz w:val="24"/>
          <w:szCs w:val="24"/>
          <w:lang w:val="en-US" w:eastAsia="zh-CN"/>
        </w:rPr>
      </w:pPr>
      <w:r>
        <w:rPr>
          <w:rFonts w:hint="eastAsia" w:ascii="方正仿宋_GBK" w:hAnsi="方正仿宋_GBK" w:eastAsia="方正仿宋_GBK" w:cs="方正仿宋_GBK"/>
          <w:b w:val="0"/>
          <w:bCs/>
          <w:sz w:val="24"/>
          <w:szCs w:val="24"/>
        </w:rPr>
        <w:t>致：</w:t>
      </w:r>
      <w:r>
        <w:rPr>
          <w:rFonts w:hint="eastAsia" w:ascii="方正仿宋_GBK" w:hAnsi="方正仿宋_GBK" w:eastAsia="方正仿宋_GBK" w:cs="方正仿宋_GBK"/>
          <w:b w:val="0"/>
          <w:bCs/>
          <w:sz w:val="24"/>
          <w:szCs w:val="24"/>
          <w:lang w:val="en-US" w:eastAsia="zh-CN"/>
        </w:rPr>
        <w:t>XXXXXXXXXXXXX</w:t>
      </w:r>
    </w:p>
    <w:p>
      <w:pPr>
        <w:pageBreakBefore w:val="0"/>
        <w:kinsoku/>
        <w:wordWrap/>
        <w:overflowPunct/>
        <w:topLinePunct w:val="0"/>
        <w:bidi w:val="0"/>
        <w:spacing w:line="560" w:lineRule="exact"/>
        <w:ind w:firstLine="480" w:firstLineChars="20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我单位作为</w:t>
      </w:r>
      <w:r>
        <w:rPr>
          <w:rFonts w:hint="eastAsia" w:ascii="方正仿宋_GBK" w:hAnsi="方正仿宋_GBK" w:eastAsia="方正仿宋_GBK" w:cs="方正仿宋_GBK"/>
          <w:b/>
          <w:sz w:val="24"/>
          <w:szCs w:val="24"/>
        </w:rPr>
        <w:t>XXX采购项目</w:t>
      </w:r>
      <w:r>
        <w:rPr>
          <w:rFonts w:hint="eastAsia" w:ascii="方正仿宋_GBK" w:hAnsi="方正仿宋_GBK" w:eastAsia="方正仿宋_GBK" w:cs="方正仿宋_GBK"/>
          <w:sz w:val="24"/>
          <w:szCs w:val="24"/>
        </w:rPr>
        <w:t>的供应商，在此郑重声明：</w:t>
      </w:r>
    </w:p>
    <w:p>
      <w:pPr>
        <w:pageBreakBefore w:val="0"/>
        <w:kinsoku/>
        <w:wordWrap/>
        <w:overflowPunct/>
        <w:topLinePunct w:val="0"/>
        <w:bidi w:val="0"/>
        <w:spacing w:line="560" w:lineRule="exact"/>
        <w:ind w:firstLine="480" w:firstLineChars="20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一、我单位参加政府采购活动前三年内，在经营活动中</w:t>
      </w: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b/>
          <w:sz w:val="24"/>
          <w:szCs w:val="24"/>
          <w:u w:val="single"/>
        </w:rPr>
        <w:t>（说明：填写“无”或“有”</w:t>
      </w:r>
      <w:r>
        <w:rPr>
          <w:rFonts w:hint="eastAsia" w:ascii="方正仿宋_GBK" w:hAnsi="方正仿宋_GBK" w:eastAsia="方正仿宋_GBK" w:cs="方正仿宋_GBK"/>
          <w:sz w:val="24"/>
          <w:szCs w:val="24"/>
          <w:u w:val="single"/>
        </w:rPr>
        <w:t>）</w:t>
      </w:r>
      <w:r>
        <w:rPr>
          <w:rFonts w:hint="eastAsia" w:ascii="方正仿宋_GBK" w:hAnsi="方正仿宋_GBK" w:eastAsia="方正仿宋_GBK" w:cs="方正仿宋_GBK"/>
          <w:sz w:val="24"/>
          <w:szCs w:val="24"/>
        </w:rPr>
        <w:t>重大违法记录。</w:t>
      </w:r>
    </w:p>
    <w:p>
      <w:pPr>
        <w:pageBreakBefore w:val="0"/>
        <w:kinsoku/>
        <w:wordWrap/>
        <w:overflowPunct/>
        <w:topLinePunct w:val="0"/>
        <w:bidi w:val="0"/>
        <w:spacing w:line="560" w:lineRule="exact"/>
        <w:ind w:firstLine="480" w:firstLineChars="200"/>
        <w:textAlignment w:val="auto"/>
        <w:outlineLvl w:val="9"/>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sz w:val="24"/>
          <w:szCs w:val="24"/>
        </w:rPr>
        <w:t>二、与我单位存在单位负责人为同一人、直接控股、管理关系的不同供应商：</w:t>
      </w: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b/>
          <w:sz w:val="24"/>
          <w:szCs w:val="24"/>
          <w:u w:val="single"/>
        </w:rPr>
        <w:t>（说明：填写“无”或“（一）供应商名称１；（二）供应商名称２ ；（三）……”）</w:t>
      </w:r>
      <w:r>
        <w:rPr>
          <w:rFonts w:hint="eastAsia" w:ascii="方正仿宋_GBK" w:hAnsi="方正仿宋_GBK" w:eastAsia="方正仿宋_GBK" w:cs="方正仿宋_GBK"/>
          <w:b/>
          <w:sz w:val="24"/>
          <w:szCs w:val="24"/>
        </w:rPr>
        <w:t>。</w:t>
      </w:r>
    </w:p>
    <w:p>
      <w:pPr>
        <w:pageBreakBefore w:val="0"/>
        <w:kinsoku/>
        <w:wordWrap/>
        <w:overflowPunct/>
        <w:topLinePunct w:val="0"/>
        <w:bidi w:val="0"/>
        <w:spacing w:line="560" w:lineRule="exact"/>
        <w:ind w:firstLine="480" w:firstLineChars="20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三</w:t>
      </w:r>
      <w:r>
        <w:rPr>
          <w:rFonts w:hint="eastAsia" w:ascii="方正仿宋_GBK" w:hAnsi="方正仿宋_GBK" w:eastAsia="方正仿宋_GBK" w:cs="方正仿宋_GBK"/>
          <w:sz w:val="24"/>
          <w:szCs w:val="24"/>
        </w:rPr>
        <w:t>、在行贿犯罪信息查询期限内，我单位及我单位现任法定代表人、主要负责人</w:t>
      </w: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b/>
          <w:sz w:val="24"/>
          <w:szCs w:val="24"/>
          <w:u w:val="single"/>
        </w:rPr>
        <w:t>（说明：填写“没有”或“有”）</w:t>
      </w:r>
      <w:r>
        <w:rPr>
          <w:rFonts w:hint="eastAsia" w:ascii="方正仿宋_GBK" w:hAnsi="方正仿宋_GBK" w:eastAsia="方正仿宋_GBK" w:cs="方正仿宋_GBK"/>
          <w:sz w:val="24"/>
          <w:szCs w:val="24"/>
        </w:rPr>
        <w:t>行贿犯罪记录。</w:t>
      </w:r>
    </w:p>
    <w:p>
      <w:pPr>
        <w:pageBreakBefore w:val="0"/>
        <w:kinsoku/>
        <w:wordWrap/>
        <w:overflowPunct/>
        <w:topLinePunct w:val="0"/>
        <w:bidi w:val="0"/>
        <w:spacing w:line="560" w:lineRule="exact"/>
        <w:ind w:firstLine="480" w:firstLineChars="20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四</w:t>
      </w:r>
      <w:r>
        <w:rPr>
          <w:rFonts w:hint="eastAsia" w:ascii="方正仿宋_GBK" w:hAnsi="方正仿宋_GBK" w:eastAsia="方正仿宋_GBK" w:cs="方正仿宋_GBK"/>
          <w:sz w:val="24"/>
          <w:szCs w:val="24"/>
        </w:rPr>
        <w:t>、我单位</w:t>
      </w: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b/>
          <w:sz w:val="24"/>
          <w:szCs w:val="24"/>
          <w:u w:val="single"/>
        </w:rPr>
        <w:t>（说明：填写“未处于”或“处于”）</w:t>
      </w:r>
      <w:r>
        <w:rPr>
          <w:rFonts w:hint="eastAsia" w:ascii="方正仿宋_GBK" w:hAnsi="方正仿宋_GBK" w:eastAsia="方正仿宋_GBK" w:cs="方正仿宋_GBK"/>
          <w:bCs/>
          <w:sz w:val="24"/>
          <w:szCs w:val="24"/>
        </w:rPr>
        <w:t>被行政部门禁止参与政府采购活动的期限内</w:t>
      </w:r>
      <w:r>
        <w:rPr>
          <w:rFonts w:hint="eastAsia" w:ascii="方正仿宋_GBK" w:hAnsi="方正仿宋_GBK" w:eastAsia="方正仿宋_GBK" w:cs="方正仿宋_GBK"/>
          <w:sz w:val="24"/>
          <w:szCs w:val="24"/>
        </w:rPr>
        <w:t>。</w:t>
      </w:r>
    </w:p>
    <w:p>
      <w:pPr>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sz w:val="24"/>
          <w:szCs w:val="24"/>
        </w:rPr>
      </w:pPr>
    </w:p>
    <w:p>
      <w:pPr>
        <w:pageBreakBefore w:val="0"/>
        <w:kinsoku/>
        <w:wordWrap/>
        <w:overflowPunct/>
        <w:topLinePunct w:val="0"/>
        <w:bidi w:val="0"/>
        <w:spacing w:line="560" w:lineRule="exact"/>
        <w:ind w:firstLine="460" w:firstLineChars="192"/>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特此声明。</w:t>
      </w:r>
    </w:p>
    <w:p>
      <w:pPr>
        <w:pageBreakBefore w:val="0"/>
        <w:kinsoku/>
        <w:wordWrap/>
        <w:overflowPunct/>
        <w:topLinePunct w:val="0"/>
        <w:bidi w:val="0"/>
        <w:spacing w:line="560" w:lineRule="exact"/>
        <w:ind w:firstLine="460" w:firstLineChars="192"/>
        <w:textAlignment w:val="auto"/>
        <w:outlineLvl w:val="9"/>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供应商名称：</w:t>
      </w:r>
      <w:r>
        <w:rPr>
          <w:rFonts w:hint="eastAsia" w:ascii="方正仿宋_GBK" w:hAnsi="方正仿宋_GBK" w:eastAsia="方正仿宋_GBK" w:cs="方正仿宋_GBK"/>
          <w:sz w:val="24"/>
          <w:szCs w:val="24"/>
          <w:u w:val="single"/>
        </w:rPr>
        <w:t>XXXX</w:t>
      </w:r>
      <w:r>
        <w:rPr>
          <w:rFonts w:hint="eastAsia" w:ascii="方正仿宋_GBK" w:hAnsi="方正仿宋_GBK" w:eastAsia="方正仿宋_GBK" w:cs="方正仿宋_GBK"/>
          <w:sz w:val="24"/>
          <w:szCs w:val="24"/>
          <w:u w:val="single"/>
          <w:lang w:eastAsia="zh-CN"/>
        </w:rPr>
        <w:t>（</w:t>
      </w:r>
      <w:r>
        <w:rPr>
          <w:rFonts w:hint="eastAsia" w:ascii="方正仿宋_GBK" w:hAnsi="方正仿宋_GBK" w:eastAsia="方正仿宋_GBK" w:cs="方正仿宋_GBK"/>
          <w:sz w:val="24"/>
          <w:szCs w:val="24"/>
          <w:u w:val="single"/>
          <w:lang w:val="en-US" w:eastAsia="zh-CN"/>
        </w:rPr>
        <w:t>加盖电子公章</w:t>
      </w:r>
      <w:r>
        <w:rPr>
          <w:rFonts w:hint="eastAsia" w:ascii="方正仿宋_GBK" w:hAnsi="方正仿宋_GBK" w:eastAsia="方正仿宋_GBK" w:cs="方正仿宋_GBK"/>
          <w:sz w:val="24"/>
          <w:szCs w:val="24"/>
          <w:u w:val="single"/>
          <w:lang w:eastAsia="zh-CN"/>
        </w:rPr>
        <w:t>）</w:t>
      </w:r>
    </w:p>
    <w:p>
      <w:pPr>
        <w:pageBreakBefore w:val="0"/>
        <w:kinsoku/>
        <w:wordWrap/>
        <w:overflowPunct/>
        <w:topLinePunct w:val="0"/>
        <w:bidi w:val="0"/>
        <w:spacing w:line="560" w:lineRule="exact"/>
        <w:ind w:firstLine="525"/>
        <w:textAlignment w:val="auto"/>
        <w:outlineLvl w:val="9"/>
        <w:rPr>
          <w:rFonts w:hint="eastAsia" w:ascii="方正仿宋_GBK" w:hAnsi="方正仿宋_GBK" w:eastAsia="方正仿宋_GBK" w:cs="方正仿宋_GBK"/>
          <w:bCs/>
          <w:sz w:val="24"/>
          <w:szCs w:val="24"/>
        </w:rPr>
      </w:pPr>
      <w:r>
        <w:rPr>
          <w:rFonts w:hint="eastAsia" w:ascii="方正仿宋_GBK" w:hAnsi="方正仿宋_GBK" w:eastAsia="方正仿宋_GBK" w:cs="方正仿宋_GBK"/>
          <w:bCs/>
          <w:sz w:val="24"/>
          <w:szCs w:val="24"/>
        </w:rPr>
        <w:t>日      期：XX年XX月XX日</w:t>
      </w:r>
    </w:p>
    <w:p>
      <w:pPr>
        <w:pStyle w:val="10"/>
        <w:pageBreakBefore w:val="0"/>
        <w:kinsoku/>
        <w:wordWrap/>
        <w:overflowPunct/>
        <w:topLinePunct w:val="0"/>
        <w:bidi w:val="0"/>
        <w:spacing w:line="560" w:lineRule="exact"/>
        <w:textAlignment w:val="auto"/>
        <w:outlineLvl w:val="9"/>
        <w:rPr>
          <w:rFonts w:hint="eastAsia" w:ascii="宋体" w:hAnsi="宋体" w:eastAsia="宋体" w:cs="宋体"/>
          <w:sz w:val="24"/>
          <w:szCs w:val="24"/>
        </w:rPr>
      </w:pPr>
    </w:p>
    <w:p>
      <w:pPr>
        <w:pageBreakBefore w:val="0"/>
        <w:kinsoku/>
        <w:wordWrap/>
        <w:overflowPunct/>
        <w:topLinePunct w:val="0"/>
        <w:bidi w:val="0"/>
        <w:spacing w:line="560" w:lineRule="exact"/>
        <w:ind w:firstLine="525"/>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bCs/>
          <w:sz w:val="24"/>
          <w:szCs w:val="24"/>
        </w:rPr>
        <w:t>说明：</w:t>
      </w:r>
    </w:p>
    <w:p>
      <w:pPr>
        <w:pageBreakBefore w:val="0"/>
        <w:tabs>
          <w:tab w:val="left" w:pos="1260"/>
        </w:tabs>
        <w:kinsoku/>
        <w:wordWrap/>
        <w:overflowPunct/>
        <w:topLinePunct w:val="0"/>
        <w:bidi w:val="0"/>
        <w:spacing w:line="560" w:lineRule="exact"/>
        <w:ind w:firstLine="480" w:firstLineChars="20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1</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 xml:space="preserve"> 对声明中第一条的说明：如供应商在参加政府采购活动前三年内，在经营活动中有重大违法记录的，应填写“有”，供应商响应文件将被认定为无效。重大违法记录是指供应商因违法经营受到刑事处罚或者责令停产停业、吊销许可证或者执照、较大数额罚款等行政处罚。对于“较大数额罚款”，认定为200万元以上的罚款，法律、行政法规以及国务院有关部门明确规定相关领域“较大数额罚款”标准高于200万元的，从其规定。</w:t>
      </w:r>
    </w:p>
    <w:p>
      <w:pPr>
        <w:pageBreakBefore w:val="0"/>
        <w:tabs>
          <w:tab w:val="left" w:pos="1260"/>
        </w:tabs>
        <w:kinsoku/>
        <w:wordWrap/>
        <w:overflowPunct/>
        <w:topLinePunct w:val="0"/>
        <w:bidi w:val="0"/>
        <w:spacing w:line="560" w:lineRule="exact"/>
        <w:ind w:firstLine="480" w:firstLineChars="20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对声明中第</w:t>
      </w:r>
      <w:r>
        <w:rPr>
          <w:rFonts w:hint="eastAsia" w:ascii="方正仿宋_GBK" w:hAnsi="方正仿宋_GBK" w:eastAsia="方正仿宋_GBK" w:cs="方正仿宋_GBK"/>
          <w:sz w:val="24"/>
          <w:szCs w:val="24"/>
          <w:lang w:val="en-US" w:eastAsia="zh-CN"/>
        </w:rPr>
        <w:t>二</w:t>
      </w:r>
      <w:r>
        <w:rPr>
          <w:rFonts w:hint="eastAsia" w:ascii="方正仿宋_GBK" w:hAnsi="方正仿宋_GBK" w:eastAsia="方正仿宋_GBK" w:cs="方正仿宋_GBK"/>
          <w:sz w:val="24"/>
          <w:szCs w:val="24"/>
        </w:rPr>
        <w:t>条的说明：单位负责人为同一人或者存在直接控股、管理关系的不同供应商，不得参加同一合同项下的政府采购活动；</w:t>
      </w:r>
    </w:p>
    <w:p>
      <w:pPr>
        <w:pageBreakBefore w:val="0"/>
        <w:tabs>
          <w:tab w:val="left" w:pos="1260"/>
        </w:tabs>
        <w:kinsoku/>
        <w:wordWrap/>
        <w:overflowPunct/>
        <w:topLinePunct w:val="0"/>
        <w:bidi w:val="0"/>
        <w:spacing w:line="560" w:lineRule="exact"/>
        <w:ind w:firstLine="480" w:firstLineChars="20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对声明中第</w:t>
      </w:r>
      <w:r>
        <w:rPr>
          <w:rFonts w:hint="eastAsia" w:ascii="方正仿宋_GBK" w:hAnsi="方正仿宋_GBK" w:eastAsia="方正仿宋_GBK" w:cs="方正仿宋_GBK"/>
          <w:sz w:val="24"/>
          <w:szCs w:val="24"/>
          <w:lang w:val="en-US" w:eastAsia="zh-CN"/>
        </w:rPr>
        <w:t>三</w:t>
      </w:r>
      <w:r>
        <w:rPr>
          <w:rFonts w:hint="eastAsia" w:ascii="方正仿宋_GBK" w:hAnsi="方正仿宋_GBK" w:eastAsia="方正仿宋_GBK" w:cs="方正仿宋_GBK"/>
          <w:sz w:val="24"/>
          <w:szCs w:val="24"/>
        </w:rPr>
        <w:t>条的说明：在行贿犯罪信息查询期限内，供应商根据中国裁判文书网（https://wenshu.court.gov.cn）查询结果，如果供应商及其现任法定代表人、主要负责人有行贿犯罪记录的，供应商应填写“有”，供应商将被认定响应无效；</w:t>
      </w:r>
    </w:p>
    <w:p>
      <w:pPr>
        <w:pageBreakBefore w:val="0"/>
        <w:tabs>
          <w:tab w:val="left" w:pos="1260"/>
        </w:tabs>
        <w:kinsoku/>
        <w:wordWrap/>
        <w:overflowPunct/>
        <w:topLinePunct w:val="0"/>
        <w:bidi w:val="0"/>
        <w:spacing w:line="560" w:lineRule="exact"/>
        <w:ind w:firstLine="480" w:firstLineChars="20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4</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对声明中第</w:t>
      </w:r>
      <w:r>
        <w:rPr>
          <w:rFonts w:hint="eastAsia" w:ascii="方正仿宋_GBK" w:hAnsi="方正仿宋_GBK" w:eastAsia="方正仿宋_GBK" w:cs="方正仿宋_GBK"/>
          <w:sz w:val="24"/>
          <w:szCs w:val="24"/>
          <w:lang w:val="en-US" w:eastAsia="zh-CN"/>
        </w:rPr>
        <w:t>四</w:t>
      </w:r>
      <w:r>
        <w:rPr>
          <w:rFonts w:hint="eastAsia" w:ascii="方正仿宋_GBK" w:hAnsi="方正仿宋_GBK" w:eastAsia="方正仿宋_GBK" w:cs="方正仿宋_GBK"/>
          <w:sz w:val="24"/>
          <w:szCs w:val="24"/>
        </w:rPr>
        <w:t>条的说明：如供应商处于被行政部门禁止参加政府采购活动期限内的，该声明填“处于”，供应商将被认定响应无效。</w:t>
      </w:r>
    </w:p>
    <w:p>
      <w:pPr>
        <w:pageBreakBefore w:val="0"/>
        <w:tabs>
          <w:tab w:val="left" w:pos="1260"/>
        </w:tabs>
        <w:kinsoku/>
        <w:wordWrap/>
        <w:overflowPunct/>
        <w:topLinePunct w:val="0"/>
        <w:bidi w:val="0"/>
        <w:spacing w:line="560" w:lineRule="exact"/>
        <w:ind w:firstLine="480" w:firstLineChars="200"/>
        <w:textAlignment w:val="auto"/>
        <w:outlineLvl w:val="9"/>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5</w:t>
      </w:r>
      <w:r>
        <w:rPr>
          <w:rFonts w:hint="eastAsia" w:ascii="方正仿宋_GBK" w:hAnsi="方正仿宋_GBK" w:eastAsia="方正仿宋_GBK" w:cs="方正仿宋_GBK"/>
          <w:sz w:val="24"/>
          <w:szCs w:val="24"/>
          <w:lang w:eastAsia="zh-CN"/>
        </w:rPr>
        <w:t>）供应商应按照相关法规规定如实作出说明。</w:t>
      </w:r>
    </w:p>
    <w:p>
      <w:pPr>
        <w:pageBreakBefore w:val="0"/>
        <w:tabs>
          <w:tab w:val="left" w:pos="1260"/>
        </w:tabs>
        <w:kinsoku/>
        <w:wordWrap/>
        <w:overflowPunct/>
        <w:topLinePunct w:val="0"/>
        <w:bidi w:val="0"/>
        <w:spacing w:line="560" w:lineRule="exact"/>
        <w:ind w:firstLine="480" w:firstLineChars="200"/>
        <w:textAlignment w:val="auto"/>
        <w:outlineLvl w:val="9"/>
        <w:rPr>
          <w:rFonts w:hint="eastAsia" w:ascii="方正仿宋_GBK" w:hAnsi="方正仿宋_GBK" w:eastAsia="方正仿宋_GBK" w:cs="方正仿宋_GBK"/>
          <w:b w:val="0"/>
          <w:bCs w:val="0"/>
          <w:sz w:val="24"/>
          <w:szCs w:val="24"/>
        </w:rPr>
      </w:pPr>
      <w:bookmarkStart w:id="36" w:name="_Toc2073"/>
      <w:bookmarkStart w:id="37" w:name="_Toc3388"/>
      <w:bookmarkStart w:id="38" w:name="_Toc14514"/>
      <w:bookmarkStart w:id="39" w:name="_Toc866"/>
      <w:bookmarkStart w:id="40" w:name="_Toc25647"/>
      <w:r>
        <w:rPr>
          <w:rFonts w:hint="eastAsia" w:ascii="宋体" w:hAnsi="宋体" w:eastAsia="宋体" w:cs="宋体"/>
          <w:sz w:val="24"/>
          <w:szCs w:val="24"/>
          <w:lang w:eastAsia="zh-CN"/>
        </w:rPr>
        <w:br w:type="page"/>
      </w:r>
      <w:r>
        <w:rPr>
          <w:rFonts w:hint="eastAsia" w:ascii="方正仿宋_GBK" w:hAnsi="方正仿宋_GBK" w:eastAsia="方正仿宋_GBK" w:cs="方正仿宋_GBK"/>
          <w:b/>
          <w:bCs/>
          <w:sz w:val="24"/>
          <w:szCs w:val="24"/>
        </w:rPr>
        <w:t>格式2-</w:t>
      </w:r>
      <w:r>
        <w:rPr>
          <w:rFonts w:hint="eastAsia" w:ascii="方正仿宋_GBK" w:hAnsi="方正仿宋_GBK" w:eastAsia="方正仿宋_GBK" w:cs="方正仿宋_GBK"/>
          <w:b/>
          <w:bCs/>
          <w:sz w:val="24"/>
          <w:szCs w:val="24"/>
          <w:lang w:val="en-US" w:eastAsia="zh-CN"/>
        </w:rPr>
        <w:t>6</w:t>
      </w:r>
      <w:r>
        <w:rPr>
          <w:rFonts w:hint="eastAsia" w:ascii="方正仿宋_GBK" w:hAnsi="方正仿宋_GBK" w:eastAsia="方正仿宋_GBK" w:cs="方正仿宋_GBK"/>
          <w:b/>
          <w:bCs/>
          <w:sz w:val="24"/>
          <w:szCs w:val="24"/>
        </w:rPr>
        <w:t>：法定代表人</w:t>
      </w:r>
      <w:r>
        <w:rPr>
          <w:rFonts w:hint="eastAsia" w:ascii="方正仿宋_GBK" w:hAnsi="方正仿宋_GBK" w:eastAsia="方正仿宋_GBK" w:cs="方正仿宋_GBK"/>
          <w:b/>
          <w:bCs/>
          <w:sz w:val="24"/>
          <w:szCs w:val="24"/>
          <w:lang w:val="en-US" w:eastAsia="zh-CN"/>
        </w:rPr>
        <w:t>或主要负责人</w:t>
      </w:r>
      <w:r>
        <w:rPr>
          <w:rFonts w:hint="eastAsia" w:ascii="方正仿宋_GBK" w:hAnsi="方正仿宋_GBK" w:eastAsia="方正仿宋_GBK" w:cs="方正仿宋_GBK"/>
          <w:b/>
          <w:bCs/>
          <w:sz w:val="24"/>
          <w:szCs w:val="24"/>
        </w:rPr>
        <w:t>资格证明书</w:t>
      </w:r>
      <w:bookmarkEnd w:id="36"/>
      <w:bookmarkEnd w:id="37"/>
    </w:p>
    <w:p>
      <w:pPr>
        <w:pStyle w:val="12"/>
        <w:keepNext w:val="0"/>
        <w:keepLines w:val="0"/>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b/>
          <w:bCs/>
          <w:sz w:val="24"/>
          <w:szCs w:val="24"/>
        </w:rPr>
      </w:pPr>
    </w:p>
    <w:p>
      <w:pPr>
        <w:keepNext w:val="0"/>
        <w:keepLines w:val="0"/>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w:t>
      </w:r>
      <w:r>
        <w:rPr>
          <w:rFonts w:hint="eastAsia" w:ascii="方正仿宋_GBK" w:hAnsi="方正仿宋_GBK" w:eastAsia="方正仿宋_GBK" w:cs="方正仿宋_GBK"/>
          <w:sz w:val="24"/>
          <w:szCs w:val="24"/>
          <w:lang w:val="en-US" w:eastAsia="zh-CN"/>
        </w:rPr>
        <w:t>或主要负责人</w:t>
      </w:r>
      <w:r>
        <w:rPr>
          <w:rFonts w:hint="eastAsia" w:ascii="方正仿宋_GBK" w:hAnsi="方正仿宋_GBK" w:eastAsia="方正仿宋_GBK" w:cs="方正仿宋_GBK"/>
          <w:sz w:val="24"/>
          <w:szCs w:val="24"/>
        </w:rPr>
        <w:t>资格证明书</w:t>
      </w:r>
    </w:p>
    <w:p>
      <w:pPr>
        <w:keepNext w:val="0"/>
        <w:keepLines w:val="0"/>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b/>
          <w:bCs/>
          <w:sz w:val="24"/>
          <w:szCs w:val="24"/>
        </w:rPr>
      </w:pPr>
    </w:p>
    <w:p>
      <w:pPr>
        <w:keepNext w:val="0"/>
        <w:keepLines w:val="0"/>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供应商</w:t>
      </w:r>
      <w:r>
        <w:rPr>
          <w:rFonts w:hint="eastAsia" w:ascii="方正仿宋_GBK" w:hAnsi="方正仿宋_GBK" w:eastAsia="方正仿宋_GBK" w:cs="方正仿宋_GBK"/>
          <w:sz w:val="24"/>
          <w:szCs w:val="24"/>
        </w:rPr>
        <w:t>名称：</w:t>
      </w:r>
    </w:p>
    <w:p>
      <w:pPr>
        <w:keepNext w:val="0"/>
        <w:keepLines w:val="0"/>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单位性质：</w:t>
      </w:r>
    </w:p>
    <w:p>
      <w:pPr>
        <w:keepNext w:val="0"/>
        <w:keepLines w:val="0"/>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成立时间：年月日</w:t>
      </w:r>
    </w:p>
    <w:p>
      <w:pPr>
        <w:keepNext w:val="0"/>
        <w:keepLines w:val="0"/>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经营期限：</w:t>
      </w:r>
    </w:p>
    <w:p>
      <w:pPr>
        <w:keepNext w:val="0"/>
        <w:keepLines w:val="0"/>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姓名：性别：年龄：职务：</w:t>
      </w:r>
    </w:p>
    <w:p>
      <w:pPr>
        <w:keepNext w:val="0"/>
        <w:keepLines w:val="0"/>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系（供应商名称）的法定代表人</w:t>
      </w:r>
      <w:r>
        <w:rPr>
          <w:rFonts w:hint="eastAsia" w:ascii="方正仿宋_GBK" w:hAnsi="方正仿宋_GBK" w:eastAsia="方正仿宋_GBK" w:cs="方正仿宋_GBK"/>
          <w:sz w:val="24"/>
          <w:szCs w:val="24"/>
          <w:lang w:val="en-US" w:eastAsia="zh-CN"/>
        </w:rPr>
        <w:t>或主要负责人</w:t>
      </w:r>
      <w:r>
        <w:rPr>
          <w:rFonts w:hint="eastAsia" w:ascii="方正仿宋_GBK" w:hAnsi="方正仿宋_GBK" w:eastAsia="方正仿宋_GBK" w:cs="方正仿宋_GBK"/>
          <w:sz w:val="24"/>
          <w:szCs w:val="24"/>
        </w:rPr>
        <w:t>。</w:t>
      </w:r>
    </w:p>
    <w:p>
      <w:pPr>
        <w:keepNext w:val="0"/>
        <w:keepLines w:val="0"/>
        <w:pageBreakBefore w:val="0"/>
        <w:kinsoku/>
        <w:wordWrap/>
        <w:overflowPunct/>
        <w:topLinePunct w:val="0"/>
        <w:bidi w:val="0"/>
        <w:spacing w:line="560" w:lineRule="exact"/>
        <w:ind w:firstLine="480" w:firstLineChars="200"/>
        <w:textAlignment w:val="auto"/>
        <w:outlineLvl w:val="9"/>
        <w:rPr>
          <w:rFonts w:hint="eastAsia" w:ascii="方正仿宋_GBK" w:hAnsi="方正仿宋_GBK" w:eastAsia="方正仿宋_GBK" w:cs="方正仿宋_GBK"/>
          <w:sz w:val="24"/>
          <w:szCs w:val="24"/>
        </w:rPr>
      </w:pPr>
    </w:p>
    <w:p>
      <w:pPr>
        <w:keepNext w:val="0"/>
        <w:keepLines w:val="0"/>
        <w:pageBreakBefore w:val="0"/>
        <w:kinsoku/>
        <w:wordWrap/>
        <w:overflowPunct/>
        <w:topLinePunct w:val="0"/>
        <w:bidi w:val="0"/>
        <w:spacing w:line="560" w:lineRule="exact"/>
        <w:ind w:firstLine="480" w:firstLineChars="20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特此证明。</w:t>
      </w:r>
    </w:p>
    <w:p>
      <w:pPr>
        <w:keepNext w:val="0"/>
        <w:keepLines w:val="0"/>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sz w:val="24"/>
          <w:szCs w:val="24"/>
        </w:rPr>
      </w:pPr>
    </w:p>
    <w:p>
      <w:pPr>
        <w:keepNext w:val="0"/>
        <w:keepLines w:val="0"/>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sz w:val="24"/>
          <w:szCs w:val="24"/>
        </w:rPr>
      </w:pPr>
    </w:p>
    <w:p>
      <w:pPr>
        <w:keepNext w:val="0"/>
        <w:keepLines w:val="0"/>
        <w:pageBreakBefore w:val="0"/>
        <w:kinsoku/>
        <w:wordWrap/>
        <w:overflowPunct/>
        <w:topLinePunct w:val="0"/>
        <w:bidi w:val="0"/>
        <w:spacing w:line="560" w:lineRule="exact"/>
        <w:ind w:left="3780" w:leftChars="180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供应商</w:t>
      </w:r>
      <w:r>
        <w:rPr>
          <w:rFonts w:hint="eastAsia" w:ascii="方正仿宋_GBK" w:hAnsi="方正仿宋_GBK" w:eastAsia="方正仿宋_GBK" w:cs="方正仿宋_GBK"/>
          <w:sz w:val="24"/>
          <w:szCs w:val="24"/>
        </w:rPr>
        <w:t>：（盖单位电子公章）</w:t>
      </w:r>
    </w:p>
    <w:p>
      <w:pPr>
        <w:keepNext w:val="0"/>
        <w:keepLines w:val="0"/>
        <w:pageBreakBefore w:val="0"/>
        <w:kinsoku/>
        <w:wordWrap/>
        <w:overflowPunct/>
        <w:topLinePunct w:val="0"/>
        <w:bidi w:val="0"/>
        <w:spacing w:line="560" w:lineRule="exact"/>
        <w:ind w:left="3780" w:leftChars="1800" w:firstLine="720" w:firstLineChars="30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pPr>
        <w:keepNext w:val="0"/>
        <w:keepLines w:val="0"/>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sz w:val="24"/>
          <w:szCs w:val="24"/>
        </w:rPr>
      </w:pPr>
    </w:p>
    <w:p>
      <w:pPr>
        <w:pStyle w:val="12"/>
        <w:keepNext w:val="0"/>
        <w:keepLines w:val="0"/>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val="0"/>
          <w:bCs w:val="0"/>
          <w:sz w:val="24"/>
          <w:szCs w:val="24"/>
          <w:lang w:val="en-US" w:eastAsia="zh-CN"/>
        </w:rPr>
        <w:t>附：身份证复印件或护照（法定代表人或主要负责人为外籍人士的，按此提供）复印件或扫描件。</w:t>
      </w:r>
      <w:r>
        <w:rPr>
          <w:rFonts w:hint="eastAsia" w:ascii="方正仿宋_GBK" w:hAnsi="方正仿宋_GBK" w:eastAsia="方正仿宋_GBK" w:cs="方正仿宋_GBK"/>
          <w:b/>
          <w:bCs/>
          <w:sz w:val="24"/>
          <w:szCs w:val="24"/>
        </w:rPr>
        <w:br w:type="page"/>
      </w:r>
      <w:bookmarkStart w:id="41" w:name="_Toc4427"/>
      <w:r>
        <w:rPr>
          <w:rFonts w:hint="eastAsia" w:ascii="方正仿宋_GBK" w:hAnsi="方正仿宋_GBK" w:eastAsia="方正仿宋_GBK" w:cs="方正仿宋_GBK"/>
          <w:b/>
          <w:bCs/>
          <w:kern w:val="0"/>
          <w:sz w:val="24"/>
          <w:szCs w:val="24"/>
          <w:lang w:val="en-US" w:eastAsia="zh-CN" w:bidi="ar-SA"/>
        </w:rPr>
        <w:t>格式2-7：法定代表人或负责人授权委托书</w:t>
      </w:r>
      <w:bookmarkEnd w:id="41"/>
    </w:p>
    <w:p>
      <w:pPr>
        <w:pStyle w:val="12"/>
        <w:keepNext w:val="0"/>
        <w:keepLines w:val="0"/>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b/>
          <w:bCs/>
          <w:sz w:val="24"/>
          <w:szCs w:val="24"/>
        </w:rPr>
      </w:pPr>
    </w:p>
    <w:p>
      <w:pPr>
        <w:keepNext w:val="0"/>
        <w:keepLines w:val="0"/>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授权委托书</w:t>
      </w:r>
    </w:p>
    <w:p>
      <w:pPr>
        <w:keepNext w:val="0"/>
        <w:keepLines w:val="0"/>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sz w:val="24"/>
          <w:szCs w:val="24"/>
        </w:rPr>
        <w:t>致：</w:t>
      </w:r>
      <w:r>
        <w:rPr>
          <w:rFonts w:hint="eastAsia" w:ascii="方正仿宋_GBK" w:hAnsi="方正仿宋_GBK" w:eastAsia="方正仿宋_GBK" w:cs="方正仿宋_GBK"/>
          <w:sz w:val="24"/>
          <w:szCs w:val="24"/>
          <w:u w:val="single"/>
          <w:lang w:val="en-US" w:eastAsia="zh-CN"/>
        </w:rPr>
        <w:t>XXXXXXXXX</w:t>
      </w:r>
    </w:p>
    <w:p>
      <w:pPr>
        <w:keepNext w:val="0"/>
        <w:keepLines w:val="0"/>
        <w:pageBreakBefore w:val="0"/>
        <w:kinsoku/>
        <w:wordWrap/>
        <w:overflowPunct/>
        <w:topLinePunct w:val="0"/>
        <w:bidi w:val="0"/>
        <w:spacing w:line="560" w:lineRule="exact"/>
        <w:ind w:firstLine="480" w:firstLineChars="20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本授权书声明：</w:t>
      </w:r>
      <w:r>
        <w:rPr>
          <w:rFonts w:hint="eastAsia" w:ascii="方正仿宋_GBK" w:hAnsi="方正仿宋_GBK" w:eastAsia="方正仿宋_GBK" w:cs="方正仿宋_GBK"/>
          <w:sz w:val="24"/>
          <w:szCs w:val="24"/>
          <w:u w:val="single"/>
        </w:rPr>
        <w:t>（</w:t>
      </w:r>
      <w:r>
        <w:rPr>
          <w:rFonts w:hint="eastAsia" w:ascii="方正仿宋_GBK" w:hAnsi="方正仿宋_GBK" w:eastAsia="方正仿宋_GBK" w:cs="方正仿宋_GBK"/>
          <w:sz w:val="24"/>
          <w:szCs w:val="24"/>
          <w:u w:val="single"/>
          <w:lang w:val="en-US" w:eastAsia="zh-CN"/>
        </w:rPr>
        <w:t>供应商</w:t>
      </w:r>
      <w:r>
        <w:rPr>
          <w:rFonts w:hint="eastAsia" w:ascii="方正仿宋_GBK" w:hAnsi="方正仿宋_GBK" w:eastAsia="方正仿宋_GBK" w:cs="方正仿宋_GBK"/>
          <w:sz w:val="24"/>
          <w:szCs w:val="24"/>
          <w:u w:val="single"/>
        </w:rPr>
        <w:t>全称）</w:t>
      </w:r>
      <w:r>
        <w:rPr>
          <w:rFonts w:hint="eastAsia" w:ascii="方正仿宋_GBK" w:hAnsi="方正仿宋_GBK" w:eastAsia="方正仿宋_GBK" w:cs="方正仿宋_GBK"/>
          <w:sz w:val="24"/>
          <w:szCs w:val="24"/>
        </w:rPr>
        <w:t>的法定代表人</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主要负责人</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代表本公司授权</w:t>
      </w:r>
      <w:r>
        <w:rPr>
          <w:rFonts w:hint="eastAsia" w:ascii="方正仿宋_GBK" w:hAnsi="方正仿宋_GBK" w:eastAsia="方正仿宋_GBK" w:cs="方正仿宋_GBK"/>
          <w:sz w:val="24"/>
          <w:szCs w:val="24"/>
          <w:u w:val="single"/>
        </w:rPr>
        <w:t>（委托代理人姓名）</w:t>
      </w:r>
      <w:r>
        <w:rPr>
          <w:rFonts w:hint="eastAsia" w:ascii="方正仿宋_GBK" w:hAnsi="方正仿宋_GBK" w:eastAsia="方正仿宋_GBK" w:cs="方正仿宋_GBK"/>
          <w:sz w:val="24"/>
          <w:szCs w:val="24"/>
        </w:rPr>
        <w:t>为本公司合法代理人，以本单位名义参加贵方组织的</w:t>
      </w:r>
      <w:r>
        <w:rPr>
          <w:rFonts w:hint="eastAsia" w:ascii="方正仿宋_GBK" w:hAnsi="方正仿宋_GBK" w:eastAsia="方正仿宋_GBK" w:cs="方正仿宋_GBK"/>
          <w:sz w:val="24"/>
          <w:szCs w:val="24"/>
          <w:u w:val="single"/>
        </w:rPr>
        <w:t>（采购项目名称）</w:t>
      </w:r>
      <w:r>
        <w:rPr>
          <w:rFonts w:hint="eastAsia" w:ascii="方正仿宋_GBK" w:hAnsi="方正仿宋_GBK" w:eastAsia="方正仿宋_GBK" w:cs="方正仿宋_GBK"/>
          <w:sz w:val="24"/>
          <w:szCs w:val="24"/>
        </w:rPr>
        <w:t>项目（项目编号：</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）的</w:t>
      </w:r>
      <w:r>
        <w:rPr>
          <w:rFonts w:hint="eastAsia" w:ascii="方正仿宋_GBK" w:hAnsi="方正仿宋_GBK" w:eastAsia="方正仿宋_GBK" w:cs="方正仿宋_GBK"/>
          <w:sz w:val="24"/>
          <w:szCs w:val="24"/>
          <w:lang w:val="en-US" w:eastAsia="zh-CN"/>
        </w:rPr>
        <w:t>谈判</w:t>
      </w:r>
      <w:r>
        <w:rPr>
          <w:rFonts w:hint="eastAsia" w:ascii="方正仿宋_GBK" w:hAnsi="方正仿宋_GBK" w:eastAsia="方正仿宋_GBK" w:cs="方正仿宋_GBK"/>
          <w:sz w:val="24"/>
          <w:szCs w:val="24"/>
        </w:rPr>
        <w:t>。代理人在本项目</w:t>
      </w:r>
      <w:r>
        <w:rPr>
          <w:rFonts w:hint="eastAsia" w:ascii="方正仿宋_GBK" w:hAnsi="方正仿宋_GBK" w:eastAsia="方正仿宋_GBK" w:cs="方正仿宋_GBK"/>
          <w:sz w:val="24"/>
          <w:szCs w:val="24"/>
          <w:lang w:val="en-US" w:eastAsia="zh-CN"/>
        </w:rPr>
        <w:t>谈判</w:t>
      </w:r>
      <w:r>
        <w:rPr>
          <w:rFonts w:hint="eastAsia" w:ascii="方正仿宋_GBK" w:hAnsi="方正仿宋_GBK" w:eastAsia="方正仿宋_GBK" w:cs="方正仿宋_GBK"/>
          <w:sz w:val="24"/>
          <w:szCs w:val="24"/>
        </w:rPr>
        <w:t>过程中所签署的一切文件和处理与之有关的一切事务，我方均予承认。</w:t>
      </w:r>
    </w:p>
    <w:p>
      <w:pPr>
        <w:keepNext w:val="0"/>
        <w:keepLines w:val="0"/>
        <w:pageBreakBefore w:val="0"/>
        <w:kinsoku/>
        <w:wordWrap/>
        <w:overflowPunct/>
        <w:topLinePunct w:val="0"/>
        <w:bidi w:val="0"/>
        <w:spacing w:line="560" w:lineRule="exact"/>
        <w:ind w:firstLine="480" w:firstLineChars="200"/>
        <w:textAlignment w:val="auto"/>
        <w:outlineLvl w:val="9"/>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sz w:val="24"/>
          <w:szCs w:val="24"/>
        </w:rPr>
        <w:t>代理人无转委托权。</w:t>
      </w:r>
    </w:p>
    <w:p>
      <w:pPr>
        <w:keepNext w:val="0"/>
        <w:keepLines w:val="0"/>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b/>
          <w:bCs/>
          <w:sz w:val="24"/>
          <w:szCs w:val="24"/>
        </w:rPr>
      </w:pPr>
    </w:p>
    <w:p>
      <w:pPr>
        <w:keepNext w:val="0"/>
        <w:keepLines w:val="0"/>
        <w:pageBreakBefore w:val="0"/>
        <w:kinsoku/>
        <w:wordWrap/>
        <w:overflowPunct/>
        <w:topLinePunct w:val="0"/>
        <w:bidi w:val="0"/>
        <w:spacing w:line="560" w:lineRule="exact"/>
        <w:ind w:firstLine="480" w:firstLineChars="200"/>
        <w:textAlignment w:val="auto"/>
        <w:outlineLvl w:val="9"/>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lang w:val="en-US" w:eastAsia="zh-CN"/>
        </w:rPr>
        <w:t>供应商</w:t>
      </w:r>
      <w:r>
        <w:rPr>
          <w:rFonts w:hint="eastAsia" w:ascii="方正仿宋_GBK" w:hAnsi="方正仿宋_GBK" w:eastAsia="方正仿宋_GBK" w:cs="方正仿宋_GBK"/>
          <w:b w:val="0"/>
          <w:bCs w:val="0"/>
          <w:sz w:val="24"/>
          <w:szCs w:val="24"/>
        </w:rPr>
        <w:t>：</w:t>
      </w:r>
      <w:r>
        <w:rPr>
          <w:rFonts w:hint="eastAsia" w:ascii="方正仿宋_GBK" w:hAnsi="方正仿宋_GBK" w:eastAsia="方正仿宋_GBK" w:cs="方正仿宋_GBK"/>
          <w:b w:val="0"/>
          <w:bCs w:val="0"/>
          <w:sz w:val="24"/>
          <w:szCs w:val="24"/>
          <w:u w:val="single"/>
        </w:rPr>
        <w:t>（全称）（加盖电子公章）</w:t>
      </w:r>
    </w:p>
    <w:p>
      <w:pPr>
        <w:keepNext w:val="0"/>
        <w:keepLines w:val="0"/>
        <w:pageBreakBefore w:val="0"/>
        <w:kinsoku/>
        <w:wordWrap/>
        <w:overflowPunct/>
        <w:topLinePunct w:val="0"/>
        <w:bidi w:val="0"/>
        <w:spacing w:line="560" w:lineRule="exact"/>
        <w:ind w:firstLine="480" w:firstLineChars="200"/>
        <w:textAlignment w:val="auto"/>
        <w:outlineLvl w:val="9"/>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rPr>
        <w:t>法定代表人：（电子签名）</w:t>
      </w:r>
    </w:p>
    <w:p>
      <w:pPr>
        <w:keepNext w:val="0"/>
        <w:keepLines w:val="0"/>
        <w:pageBreakBefore w:val="0"/>
        <w:kinsoku/>
        <w:wordWrap/>
        <w:overflowPunct/>
        <w:topLinePunct w:val="0"/>
        <w:bidi w:val="0"/>
        <w:spacing w:line="560" w:lineRule="exact"/>
        <w:ind w:firstLine="480" w:firstLineChars="20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  期：        年    月    日</w:t>
      </w:r>
    </w:p>
    <w:p>
      <w:pPr>
        <w:pStyle w:val="10"/>
        <w:pageBreakBefore w:val="0"/>
        <w:tabs>
          <w:tab w:val="left" w:pos="750"/>
          <w:tab w:val="right" w:pos="8190"/>
        </w:tabs>
        <w:kinsoku/>
        <w:wordWrap/>
        <w:overflowPunct/>
        <w:topLinePunct w:val="0"/>
        <w:bidi w:val="0"/>
        <w:spacing w:line="560" w:lineRule="exact"/>
        <w:textAlignment w:val="auto"/>
        <w:outlineLvl w:val="9"/>
        <w:rPr>
          <w:rFonts w:hint="eastAsia" w:ascii="方正仿宋_GBK" w:hAnsi="方正仿宋_GBK" w:eastAsia="方正仿宋_GBK" w:cs="方正仿宋_GBK"/>
          <w:sz w:val="24"/>
          <w:szCs w:val="24"/>
        </w:rPr>
      </w:pPr>
    </w:p>
    <w:tbl>
      <w:tblPr>
        <w:tblStyle w:val="17"/>
        <w:tblW w:w="0" w:type="auto"/>
        <w:tblInd w:w="2" w:type="dxa"/>
        <w:tblLayout w:type="fixed"/>
        <w:tblCellMar>
          <w:top w:w="0" w:type="dxa"/>
          <w:left w:w="108" w:type="dxa"/>
          <w:bottom w:w="0" w:type="dxa"/>
          <w:right w:w="108" w:type="dxa"/>
        </w:tblCellMar>
      </w:tblPr>
      <w:tblGrid>
        <w:gridCol w:w="2874"/>
        <w:gridCol w:w="6505"/>
      </w:tblGrid>
      <w:tr>
        <w:tblPrEx>
          <w:tblCellMar>
            <w:top w:w="0" w:type="dxa"/>
            <w:left w:w="108" w:type="dxa"/>
            <w:bottom w:w="0" w:type="dxa"/>
            <w:right w:w="108" w:type="dxa"/>
          </w:tblCellMar>
        </w:tblPrEx>
        <w:trPr>
          <w:trHeight w:val="215" w:hRule="atLeast"/>
        </w:trPr>
        <w:tc>
          <w:tcPr>
            <w:tcW w:w="2874" w:type="dxa"/>
            <w:tcBorders>
              <w:top w:val="nil"/>
              <w:left w:val="nil"/>
              <w:bottom w:val="nil"/>
              <w:right w:val="nil"/>
            </w:tcBorders>
          </w:tcPr>
          <w:p>
            <w:pPr>
              <w:keepNext w:val="0"/>
              <w:keepLines w:val="0"/>
              <w:pageBreakBefore w:val="0"/>
              <w:kinsoku/>
              <w:wordWrap/>
              <w:overflowPunct/>
              <w:topLinePunct w:val="0"/>
              <w:bidi w:val="0"/>
              <w:spacing w:line="560" w:lineRule="exact"/>
              <w:jc w:val="distribute"/>
              <w:textAlignment w:val="auto"/>
              <w:outlineLvl w:val="9"/>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附：</w:t>
            </w:r>
          </w:p>
        </w:tc>
        <w:tc>
          <w:tcPr>
            <w:tcW w:w="6505" w:type="dxa"/>
            <w:tcBorders>
              <w:top w:val="nil"/>
              <w:left w:val="nil"/>
              <w:bottom w:val="nil"/>
              <w:right w:val="nil"/>
            </w:tcBorders>
          </w:tcPr>
          <w:p>
            <w:pPr>
              <w:keepNext w:val="0"/>
              <w:keepLines w:val="0"/>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sz w:val="24"/>
                <w:szCs w:val="24"/>
              </w:rPr>
            </w:pPr>
          </w:p>
        </w:tc>
      </w:tr>
      <w:tr>
        <w:tblPrEx>
          <w:tblCellMar>
            <w:top w:w="0" w:type="dxa"/>
            <w:left w:w="108" w:type="dxa"/>
            <w:bottom w:w="0" w:type="dxa"/>
            <w:right w:w="108" w:type="dxa"/>
          </w:tblCellMar>
        </w:tblPrEx>
        <w:trPr>
          <w:trHeight w:val="215" w:hRule="atLeast"/>
        </w:trPr>
        <w:tc>
          <w:tcPr>
            <w:tcW w:w="2874" w:type="dxa"/>
            <w:tcBorders>
              <w:top w:val="nil"/>
              <w:left w:val="nil"/>
              <w:bottom w:val="nil"/>
              <w:right w:val="nil"/>
            </w:tcBorders>
          </w:tcPr>
          <w:p>
            <w:pPr>
              <w:keepNext w:val="0"/>
              <w:keepLines w:val="0"/>
              <w:pageBreakBefore w:val="0"/>
              <w:kinsoku/>
              <w:wordWrap/>
              <w:overflowPunct/>
              <w:topLinePunct w:val="0"/>
              <w:bidi w:val="0"/>
              <w:spacing w:line="560" w:lineRule="exact"/>
              <w:jc w:val="distribute"/>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委托代理人姓名：</w:t>
            </w:r>
          </w:p>
        </w:tc>
        <w:tc>
          <w:tcPr>
            <w:tcW w:w="6505" w:type="dxa"/>
            <w:tcBorders>
              <w:top w:val="nil"/>
              <w:left w:val="nil"/>
              <w:bottom w:val="nil"/>
              <w:right w:val="nil"/>
            </w:tcBorders>
          </w:tcPr>
          <w:p>
            <w:pPr>
              <w:keepNext w:val="0"/>
              <w:keepLines w:val="0"/>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sz w:val="24"/>
                <w:szCs w:val="24"/>
              </w:rPr>
            </w:pPr>
          </w:p>
        </w:tc>
      </w:tr>
      <w:tr>
        <w:tblPrEx>
          <w:tblCellMar>
            <w:top w:w="0" w:type="dxa"/>
            <w:left w:w="108" w:type="dxa"/>
            <w:bottom w:w="0" w:type="dxa"/>
            <w:right w:w="108" w:type="dxa"/>
          </w:tblCellMar>
        </w:tblPrEx>
        <w:trPr>
          <w:trHeight w:val="215" w:hRule="atLeast"/>
        </w:trPr>
        <w:tc>
          <w:tcPr>
            <w:tcW w:w="2874" w:type="dxa"/>
            <w:tcBorders>
              <w:top w:val="nil"/>
              <w:left w:val="nil"/>
              <w:bottom w:val="nil"/>
              <w:right w:val="nil"/>
            </w:tcBorders>
          </w:tcPr>
          <w:p>
            <w:pPr>
              <w:keepNext w:val="0"/>
              <w:keepLines w:val="0"/>
              <w:pageBreakBefore w:val="0"/>
              <w:kinsoku/>
              <w:wordWrap/>
              <w:overflowPunct/>
              <w:topLinePunct w:val="0"/>
              <w:bidi w:val="0"/>
              <w:spacing w:line="560" w:lineRule="exact"/>
              <w:jc w:val="distribute"/>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职       务：</w:t>
            </w:r>
          </w:p>
        </w:tc>
        <w:tc>
          <w:tcPr>
            <w:tcW w:w="6505" w:type="dxa"/>
            <w:tcBorders>
              <w:top w:val="nil"/>
              <w:left w:val="nil"/>
              <w:bottom w:val="nil"/>
              <w:right w:val="nil"/>
            </w:tcBorders>
          </w:tcPr>
          <w:p>
            <w:pPr>
              <w:keepNext w:val="0"/>
              <w:keepLines w:val="0"/>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sz w:val="24"/>
                <w:szCs w:val="24"/>
              </w:rPr>
            </w:pPr>
          </w:p>
        </w:tc>
      </w:tr>
      <w:tr>
        <w:tblPrEx>
          <w:tblCellMar>
            <w:top w:w="0" w:type="dxa"/>
            <w:left w:w="108" w:type="dxa"/>
            <w:bottom w:w="0" w:type="dxa"/>
            <w:right w:w="108" w:type="dxa"/>
          </w:tblCellMar>
        </w:tblPrEx>
        <w:trPr>
          <w:trHeight w:val="215" w:hRule="atLeast"/>
        </w:trPr>
        <w:tc>
          <w:tcPr>
            <w:tcW w:w="2874" w:type="dxa"/>
            <w:tcBorders>
              <w:top w:val="nil"/>
              <w:left w:val="nil"/>
              <w:bottom w:val="nil"/>
              <w:right w:val="nil"/>
            </w:tcBorders>
          </w:tcPr>
          <w:p>
            <w:pPr>
              <w:keepNext w:val="0"/>
              <w:keepLines w:val="0"/>
              <w:pageBreakBefore w:val="0"/>
              <w:kinsoku/>
              <w:wordWrap/>
              <w:overflowPunct/>
              <w:topLinePunct w:val="0"/>
              <w:bidi w:val="0"/>
              <w:spacing w:line="560" w:lineRule="exact"/>
              <w:jc w:val="distribute"/>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身份证号码：</w:t>
            </w:r>
          </w:p>
        </w:tc>
        <w:tc>
          <w:tcPr>
            <w:tcW w:w="6505" w:type="dxa"/>
            <w:tcBorders>
              <w:top w:val="nil"/>
              <w:left w:val="nil"/>
              <w:bottom w:val="nil"/>
              <w:right w:val="nil"/>
            </w:tcBorders>
          </w:tcPr>
          <w:p>
            <w:pPr>
              <w:keepNext w:val="0"/>
              <w:keepLines w:val="0"/>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sz w:val="24"/>
                <w:szCs w:val="24"/>
              </w:rPr>
            </w:pPr>
          </w:p>
        </w:tc>
      </w:tr>
      <w:tr>
        <w:tblPrEx>
          <w:tblCellMar>
            <w:top w:w="0" w:type="dxa"/>
            <w:left w:w="108" w:type="dxa"/>
            <w:bottom w:w="0" w:type="dxa"/>
            <w:right w:w="108" w:type="dxa"/>
          </w:tblCellMar>
        </w:tblPrEx>
        <w:trPr>
          <w:trHeight w:val="215" w:hRule="atLeast"/>
        </w:trPr>
        <w:tc>
          <w:tcPr>
            <w:tcW w:w="2874" w:type="dxa"/>
            <w:tcBorders>
              <w:top w:val="nil"/>
              <w:left w:val="nil"/>
              <w:bottom w:val="nil"/>
              <w:right w:val="nil"/>
            </w:tcBorders>
          </w:tcPr>
          <w:p>
            <w:pPr>
              <w:keepNext w:val="0"/>
              <w:keepLines w:val="0"/>
              <w:pageBreakBefore w:val="0"/>
              <w:kinsoku/>
              <w:wordWrap/>
              <w:overflowPunct/>
              <w:topLinePunct w:val="0"/>
              <w:bidi w:val="0"/>
              <w:spacing w:line="560" w:lineRule="exact"/>
              <w:jc w:val="distribute"/>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详 细  地 址：</w:t>
            </w:r>
          </w:p>
        </w:tc>
        <w:tc>
          <w:tcPr>
            <w:tcW w:w="6505" w:type="dxa"/>
            <w:tcBorders>
              <w:top w:val="nil"/>
              <w:left w:val="nil"/>
              <w:bottom w:val="nil"/>
              <w:right w:val="nil"/>
            </w:tcBorders>
          </w:tcPr>
          <w:p>
            <w:pPr>
              <w:keepNext w:val="0"/>
              <w:keepLines w:val="0"/>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sz w:val="24"/>
                <w:szCs w:val="24"/>
              </w:rPr>
            </w:pPr>
          </w:p>
        </w:tc>
      </w:tr>
      <w:tr>
        <w:tblPrEx>
          <w:tblCellMar>
            <w:top w:w="0" w:type="dxa"/>
            <w:left w:w="108" w:type="dxa"/>
            <w:bottom w:w="0" w:type="dxa"/>
            <w:right w:w="108" w:type="dxa"/>
          </w:tblCellMar>
        </w:tblPrEx>
        <w:trPr>
          <w:trHeight w:val="215" w:hRule="atLeast"/>
        </w:trPr>
        <w:tc>
          <w:tcPr>
            <w:tcW w:w="2874" w:type="dxa"/>
            <w:tcBorders>
              <w:top w:val="nil"/>
              <w:left w:val="nil"/>
              <w:bottom w:val="nil"/>
              <w:right w:val="nil"/>
            </w:tcBorders>
          </w:tcPr>
          <w:p>
            <w:pPr>
              <w:keepNext w:val="0"/>
              <w:keepLines w:val="0"/>
              <w:pageBreakBefore w:val="0"/>
              <w:kinsoku/>
              <w:wordWrap/>
              <w:overflowPunct/>
              <w:topLinePunct w:val="0"/>
              <w:bidi w:val="0"/>
              <w:spacing w:line="560" w:lineRule="exact"/>
              <w:jc w:val="distribute"/>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       话：</w:t>
            </w:r>
          </w:p>
        </w:tc>
        <w:tc>
          <w:tcPr>
            <w:tcW w:w="6505" w:type="dxa"/>
            <w:tcBorders>
              <w:top w:val="nil"/>
              <w:left w:val="nil"/>
              <w:bottom w:val="nil"/>
              <w:right w:val="nil"/>
            </w:tcBorders>
          </w:tcPr>
          <w:p>
            <w:pPr>
              <w:keepNext w:val="0"/>
              <w:keepLines w:val="0"/>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sz w:val="24"/>
                <w:szCs w:val="24"/>
              </w:rPr>
            </w:pPr>
          </w:p>
        </w:tc>
      </w:tr>
    </w:tbl>
    <w:p>
      <w:pPr>
        <w:keepNext w:val="0"/>
        <w:keepLines w:val="0"/>
        <w:pageBreakBefore w:val="0"/>
        <w:kinsoku/>
        <w:wordWrap/>
        <w:overflowPunct/>
        <w:topLinePunct w:val="0"/>
        <w:bidi w:val="0"/>
        <w:spacing w:line="560" w:lineRule="exact"/>
        <w:ind w:firstLine="42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keepNext w:val="0"/>
        <w:keepLines w:val="0"/>
        <w:pageBreakBefore w:val="0"/>
        <w:kinsoku/>
        <w:wordWrap/>
        <w:overflowPunct/>
        <w:topLinePunct w:val="0"/>
        <w:bidi w:val="0"/>
        <w:spacing w:line="560" w:lineRule="exact"/>
        <w:ind w:firstLine="420"/>
        <w:textAlignment w:val="auto"/>
        <w:outlineLvl w:val="9"/>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rPr>
        <w:t>注:</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1</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须</w:t>
      </w:r>
      <w:r>
        <w:rPr>
          <w:rFonts w:hint="eastAsia" w:ascii="方正仿宋_GBK" w:hAnsi="方正仿宋_GBK" w:eastAsia="方正仿宋_GBK" w:cs="方正仿宋_GBK"/>
          <w:b/>
          <w:bCs/>
          <w:sz w:val="24"/>
          <w:szCs w:val="24"/>
        </w:rPr>
        <w:t>附委托代理人身份证复印件</w:t>
      </w:r>
      <w:r>
        <w:rPr>
          <w:rFonts w:hint="eastAsia" w:ascii="方正仿宋_GBK" w:hAnsi="方正仿宋_GBK" w:eastAsia="方正仿宋_GBK" w:cs="方正仿宋_GBK"/>
          <w:b/>
          <w:bCs/>
          <w:sz w:val="24"/>
          <w:szCs w:val="24"/>
          <w:lang w:val="en-US" w:eastAsia="zh-CN"/>
        </w:rPr>
        <w:t>或扫描件；</w:t>
      </w:r>
    </w:p>
    <w:p>
      <w:pPr>
        <w:keepNext w:val="0"/>
        <w:keepLines w:val="0"/>
        <w:pageBreakBefore w:val="0"/>
        <w:kinsoku/>
        <w:wordWrap/>
        <w:overflowPunct/>
        <w:topLinePunct w:val="0"/>
        <w:bidi w:val="0"/>
        <w:spacing w:line="560" w:lineRule="exact"/>
        <w:ind w:left="0" w:firstLine="720" w:firstLineChars="300"/>
        <w:jc w:val="left"/>
        <w:textAlignment w:val="auto"/>
        <w:outlineLvl w:val="9"/>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（2）自然人响应文件的无需提供；</w:t>
      </w:r>
    </w:p>
    <w:p>
      <w:pPr>
        <w:pStyle w:val="2"/>
        <w:rPr>
          <w:rFonts w:hint="eastAsia" w:ascii="宋体" w:hAnsi="宋体" w:eastAsia="宋体" w:cs="宋体"/>
          <w:b/>
          <w:bCs/>
          <w:sz w:val="24"/>
          <w:szCs w:val="24"/>
          <w:lang w:val="en-US" w:eastAsia="zh-CN"/>
        </w:rPr>
      </w:pPr>
    </w:p>
    <w:p>
      <w:pPr>
        <w:pStyle w:val="11"/>
        <w:rPr>
          <w:rFonts w:hint="eastAsia"/>
          <w:lang w:val="en-US" w:eastAsia="zh-CN"/>
        </w:rPr>
      </w:pPr>
    </w:p>
    <w:p>
      <w:pPr>
        <w:keepNext w:val="0"/>
        <w:keepLines w:val="0"/>
        <w:pageBreakBefore w:val="0"/>
        <w:kinsoku/>
        <w:wordWrap/>
        <w:overflowPunct/>
        <w:topLinePunct w:val="0"/>
        <w:bidi w:val="0"/>
        <w:spacing w:line="560" w:lineRule="exact"/>
        <w:jc w:val="left"/>
        <w:textAlignment w:val="auto"/>
        <w:outlineLvl w:val="9"/>
        <w:rPr>
          <w:rFonts w:hint="eastAsia" w:ascii="方正仿宋_GBK" w:hAnsi="方正仿宋_GBK" w:eastAsia="方正仿宋_GBK" w:cs="方正仿宋_GBK"/>
          <w:b/>
          <w:bCs/>
          <w:sz w:val="24"/>
          <w:szCs w:val="24"/>
          <w:lang w:eastAsia="zh-CN"/>
        </w:rPr>
      </w:pPr>
      <w:r>
        <w:rPr>
          <w:rFonts w:hint="eastAsia" w:ascii="方正仿宋_GBK" w:hAnsi="方正仿宋_GBK" w:eastAsia="方正仿宋_GBK" w:cs="方正仿宋_GBK"/>
          <w:b/>
          <w:bCs/>
          <w:sz w:val="24"/>
          <w:szCs w:val="24"/>
        </w:rPr>
        <w:t>格式2-</w:t>
      </w:r>
      <w:r>
        <w:rPr>
          <w:rFonts w:hint="eastAsia" w:ascii="方正仿宋_GBK" w:hAnsi="方正仿宋_GBK" w:eastAsia="方正仿宋_GBK" w:cs="方正仿宋_GBK"/>
          <w:b/>
          <w:bCs/>
          <w:sz w:val="24"/>
          <w:szCs w:val="24"/>
          <w:lang w:val="en-US" w:eastAsia="zh-CN"/>
        </w:rPr>
        <w:t>8</w:t>
      </w:r>
      <w:r>
        <w:rPr>
          <w:rFonts w:hint="eastAsia" w:ascii="方正仿宋_GBK" w:hAnsi="方正仿宋_GBK" w:eastAsia="方正仿宋_GBK" w:cs="方正仿宋_GBK"/>
          <w:b/>
          <w:bCs/>
          <w:sz w:val="24"/>
          <w:szCs w:val="24"/>
        </w:rPr>
        <w:t>：</w:t>
      </w:r>
      <w:bookmarkEnd w:id="38"/>
      <w:r>
        <w:rPr>
          <w:rFonts w:hint="eastAsia" w:ascii="方正仿宋_GBK" w:hAnsi="方正仿宋_GBK" w:eastAsia="方正仿宋_GBK" w:cs="方正仿宋_GBK"/>
          <w:b/>
          <w:bCs/>
          <w:sz w:val="24"/>
          <w:szCs w:val="24"/>
        </w:rPr>
        <w:t>本项目要求供应商应具备的特定条件</w:t>
      </w:r>
    </w:p>
    <w:p>
      <w:pPr>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b/>
          <w:bCs/>
          <w:color w:val="auto"/>
          <w:sz w:val="24"/>
          <w:szCs w:val="24"/>
          <w:highlight w:val="green"/>
        </w:rPr>
      </w:pPr>
    </w:p>
    <w:p>
      <w:pPr>
        <w:pStyle w:val="2"/>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sz w:val="24"/>
          <w:szCs w:val="24"/>
        </w:rPr>
      </w:pPr>
    </w:p>
    <w:p>
      <w:pPr>
        <w:keepNext w:val="0"/>
        <w:keepLines w:val="0"/>
        <w:pageBreakBefore w:val="0"/>
        <w:kinsoku/>
        <w:wordWrap/>
        <w:overflowPunct/>
        <w:topLinePunct w:val="0"/>
        <w:bidi w:val="0"/>
        <w:spacing w:line="560" w:lineRule="exact"/>
        <w:ind w:left="0" w:firstLine="0"/>
        <w:jc w:val="left"/>
        <w:textAlignment w:val="auto"/>
        <w:outlineLvl w:val="9"/>
        <w:rPr>
          <w:rFonts w:hint="eastAsia" w:ascii="方正仿宋_GBK" w:hAnsi="方正仿宋_GBK" w:eastAsia="方正仿宋_GBK" w:cs="方正仿宋_GBK"/>
          <w:b/>
          <w:bCs/>
          <w:sz w:val="24"/>
          <w:szCs w:val="24"/>
          <w:lang w:eastAsia="zh-CN"/>
        </w:rPr>
      </w:pPr>
      <w:bookmarkStart w:id="42" w:name="_Toc18538"/>
      <w:r>
        <w:rPr>
          <w:rFonts w:hint="eastAsia" w:ascii="方正仿宋_GBK" w:hAnsi="方正仿宋_GBK" w:eastAsia="方正仿宋_GBK" w:cs="方正仿宋_GBK"/>
          <w:b/>
          <w:bCs/>
          <w:sz w:val="24"/>
          <w:szCs w:val="24"/>
        </w:rPr>
        <w:t>格式2-</w:t>
      </w:r>
      <w:r>
        <w:rPr>
          <w:rFonts w:hint="eastAsia" w:ascii="方正仿宋_GBK" w:hAnsi="方正仿宋_GBK" w:eastAsia="方正仿宋_GBK" w:cs="方正仿宋_GBK"/>
          <w:b/>
          <w:bCs/>
          <w:sz w:val="24"/>
          <w:szCs w:val="24"/>
          <w:lang w:val="en-US" w:eastAsia="zh-CN"/>
        </w:rPr>
        <w:t>9</w:t>
      </w:r>
      <w:r>
        <w:rPr>
          <w:rFonts w:hint="eastAsia" w:ascii="方正仿宋_GBK" w:hAnsi="方正仿宋_GBK" w:eastAsia="方正仿宋_GBK" w:cs="方正仿宋_GBK"/>
          <w:b/>
          <w:bCs/>
          <w:sz w:val="24"/>
          <w:szCs w:val="24"/>
        </w:rPr>
        <w:t>：</w:t>
      </w:r>
      <w:bookmarkEnd w:id="39"/>
      <w:bookmarkEnd w:id="40"/>
      <w:bookmarkEnd w:id="42"/>
      <w:r>
        <w:rPr>
          <w:rFonts w:hint="eastAsia" w:ascii="方正仿宋_GBK" w:hAnsi="方正仿宋_GBK" w:eastAsia="方正仿宋_GBK" w:cs="方正仿宋_GBK"/>
          <w:b/>
          <w:bCs/>
          <w:sz w:val="24"/>
          <w:szCs w:val="24"/>
          <w:lang w:val="en-US" w:eastAsia="zh-CN"/>
        </w:rPr>
        <w:t>其他</w:t>
      </w:r>
    </w:p>
    <w:p>
      <w:pPr>
        <w:keepLines w:val="0"/>
        <w:pageBreakBefore w:val="0"/>
        <w:numPr>
          <w:ilvl w:val="0"/>
          <w:numId w:val="0"/>
        </w:numPr>
        <w:kinsoku/>
        <w:wordWrap/>
        <w:overflowPunct/>
        <w:topLinePunct w:val="0"/>
        <w:bidi w:val="0"/>
        <w:spacing w:line="560" w:lineRule="exact"/>
        <w:ind w:leftChars="0"/>
        <w:jc w:val="center"/>
        <w:textAlignment w:val="auto"/>
        <w:outlineLvl w:val="1"/>
        <w:rPr>
          <w:rFonts w:hint="eastAsia" w:ascii="方正仿宋_GBK" w:hAnsi="方正仿宋_GBK" w:eastAsia="方正仿宋_GBK" w:cs="方正仿宋_GBK"/>
          <w:b w:val="0"/>
          <w:bCs/>
          <w:color w:val="000000"/>
          <w:sz w:val="24"/>
          <w:szCs w:val="24"/>
          <w:lang w:val="en-US" w:eastAsia="zh-CN"/>
        </w:rPr>
      </w:pPr>
      <w:r>
        <w:rPr>
          <w:rFonts w:hint="eastAsia" w:ascii="宋体" w:hAnsi="宋体" w:eastAsia="宋体" w:cs="宋体"/>
          <w:b w:val="0"/>
          <w:bCs/>
          <w:color w:val="000000"/>
          <w:sz w:val="24"/>
          <w:szCs w:val="24"/>
          <w:lang w:val="en-US" w:eastAsia="zh-CN"/>
        </w:rPr>
        <w:br w:type="page"/>
      </w:r>
      <w:r>
        <w:rPr>
          <w:rFonts w:hint="eastAsia" w:ascii="方正仿宋_GBK" w:hAnsi="方正仿宋_GBK" w:eastAsia="方正仿宋_GBK" w:cs="方正仿宋_GBK"/>
          <w:b/>
          <w:bCs w:val="0"/>
          <w:color w:val="000000"/>
          <w:sz w:val="24"/>
          <w:szCs w:val="24"/>
          <w:lang w:val="en-US" w:eastAsia="zh-CN"/>
        </w:rPr>
        <w:t>三、商务技术响应文件</w:t>
      </w:r>
    </w:p>
    <w:p>
      <w:pPr>
        <w:pageBreakBefore w:val="0"/>
        <w:widowControl/>
        <w:shd w:val="clear" w:color="auto" w:fill="FFFFFF"/>
        <w:kinsoku/>
        <w:wordWrap/>
        <w:overflowPunct/>
        <w:topLinePunct w:val="0"/>
        <w:bidi w:val="0"/>
        <w:snapToGrid w:val="0"/>
        <w:spacing w:line="560" w:lineRule="exact"/>
        <w:textAlignment w:val="auto"/>
        <w:outlineLvl w:val="9"/>
        <w:rPr>
          <w:rFonts w:hint="eastAsia" w:ascii="方正仿宋_GBK" w:hAnsi="方正仿宋_GBK" w:eastAsia="方正仿宋_GBK" w:cs="方正仿宋_GBK"/>
          <w:b/>
          <w:bCs/>
          <w:color w:val="000000"/>
          <w:kern w:val="0"/>
          <w:sz w:val="24"/>
          <w:szCs w:val="24"/>
          <w:lang w:val="en-US" w:eastAsia="zh-CN"/>
        </w:rPr>
      </w:pPr>
      <w:bookmarkStart w:id="43" w:name="_Toc16958"/>
      <w:r>
        <w:rPr>
          <w:rFonts w:hint="eastAsia" w:ascii="方正仿宋_GBK" w:hAnsi="方正仿宋_GBK" w:eastAsia="方正仿宋_GBK" w:cs="方正仿宋_GBK"/>
          <w:b/>
          <w:bCs/>
          <w:color w:val="000000"/>
          <w:sz w:val="24"/>
          <w:szCs w:val="24"/>
          <w:highlight w:val="none"/>
        </w:rPr>
        <w:t>★</w:t>
      </w:r>
      <w:r>
        <w:rPr>
          <w:rFonts w:hint="eastAsia" w:ascii="方正仿宋_GBK" w:hAnsi="方正仿宋_GBK" w:eastAsia="方正仿宋_GBK" w:cs="方正仿宋_GBK"/>
          <w:b/>
          <w:bCs/>
          <w:sz w:val="24"/>
          <w:szCs w:val="24"/>
        </w:rPr>
        <w:t>格式</w:t>
      </w:r>
      <w:r>
        <w:rPr>
          <w:rFonts w:hint="eastAsia" w:ascii="方正仿宋_GBK" w:hAnsi="方正仿宋_GBK" w:eastAsia="方正仿宋_GBK" w:cs="方正仿宋_GBK"/>
          <w:b/>
          <w:bCs/>
          <w:sz w:val="24"/>
          <w:szCs w:val="24"/>
          <w:lang w:val="en-US" w:eastAsia="zh-CN"/>
        </w:rPr>
        <w:t>3-1</w:t>
      </w:r>
      <w:r>
        <w:rPr>
          <w:rFonts w:hint="eastAsia" w:ascii="方正仿宋_GBK" w:hAnsi="方正仿宋_GBK" w:eastAsia="方正仿宋_GBK" w:cs="方正仿宋_GBK"/>
          <w:b/>
          <w:bCs/>
          <w:sz w:val="24"/>
          <w:szCs w:val="24"/>
        </w:rPr>
        <w:t>：</w:t>
      </w:r>
      <w:r>
        <w:rPr>
          <w:rFonts w:hint="eastAsia" w:ascii="方正仿宋_GBK" w:hAnsi="方正仿宋_GBK" w:eastAsia="方正仿宋_GBK" w:cs="方正仿宋_GBK"/>
          <w:b/>
          <w:color w:val="000000"/>
          <w:sz w:val="24"/>
          <w:szCs w:val="24"/>
        </w:rPr>
        <w:t>承诺函</w:t>
      </w:r>
      <w:r>
        <w:rPr>
          <w:rFonts w:hint="eastAsia" w:ascii="方正仿宋_GBK" w:hAnsi="方正仿宋_GBK" w:eastAsia="方正仿宋_GBK" w:cs="方正仿宋_GBK"/>
          <w:b/>
          <w:bCs/>
          <w:color w:val="000000"/>
          <w:kern w:val="0"/>
          <w:sz w:val="24"/>
          <w:szCs w:val="24"/>
          <w:lang w:val="en-US" w:eastAsia="zh-CN"/>
        </w:rPr>
        <w:t>（实质性要求）</w:t>
      </w:r>
    </w:p>
    <w:p>
      <w:pPr>
        <w:pageBreakBefore w:val="0"/>
        <w:kinsoku/>
        <w:wordWrap/>
        <w:overflowPunct/>
        <w:topLinePunct w:val="0"/>
        <w:bidi w:val="0"/>
        <w:spacing w:line="560" w:lineRule="exact"/>
        <w:jc w:val="left"/>
        <w:textAlignment w:val="auto"/>
        <w:outlineLvl w:val="9"/>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致：</w:t>
      </w:r>
      <w:r>
        <w:rPr>
          <w:rFonts w:hint="eastAsia" w:ascii="方正仿宋_GBK" w:hAnsi="方正仿宋_GBK" w:eastAsia="方正仿宋_GBK" w:cs="方正仿宋_GBK"/>
          <w:sz w:val="24"/>
          <w:szCs w:val="24"/>
          <w:lang w:eastAsia="zh-CN"/>
        </w:rPr>
        <w:t>昆明医科大学第二附属医院</w:t>
      </w:r>
    </w:p>
    <w:p>
      <w:pPr>
        <w:pageBreakBefore w:val="0"/>
        <w:kinsoku/>
        <w:wordWrap/>
        <w:overflowPunct/>
        <w:topLinePunct w:val="0"/>
        <w:bidi w:val="0"/>
        <w:spacing w:line="560" w:lineRule="exact"/>
        <w:ind w:firstLine="480" w:firstLineChars="20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根据贵方</w:t>
      </w:r>
      <w:r>
        <w:rPr>
          <w:rFonts w:hint="eastAsia" w:ascii="方正仿宋_GBK" w:hAnsi="方正仿宋_GBK" w:eastAsia="方正仿宋_GBK" w:cs="方正仿宋_GBK"/>
          <w:sz w:val="24"/>
          <w:szCs w:val="24"/>
          <w:u w:val="single"/>
        </w:rPr>
        <w:t xml:space="preserve">      （采购项目名称）       </w:t>
      </w:r>
      <w:r>
        <w:rPr>
          <w:rFonts w:hint="eastAsia" w:ascii="方正仿宋_GBK" w:hAnsi="方正仿宋_GBK" w:eastAsia="方正仿宋_GBK" w:cs="方正仿宋_GBK"/>
          <w:sz w:val="24"/>
          <w:szCs w:val="24"/>
        </w:rPr>
        <w:t>（项目编号：）的</w:t>
      </w:r>
      <w:r>
        <w:rPr>
          <w:rFonts w:hint="eastAsia" w:ascii="方正仿宋_GBK" w:hAnsi="方正仿宋_GBK" w:eastAsia="方正仿宋_GBK" w:cs="方正仿宋_GBK"/>
          <w:sz w:val="24"/>
          <w:szCs w:val="24"/>
          <w:lang w:eastAsia="zh-CN"/>
        </w:rPr>
        <w:t>谈判文件</w:t>
      </w:r>
      <w:r>
        <w:rPr>
          <w:rFonts w:hint="eastAsia" w:ascii="方正仿宋_GBK" w:hAnsi="方正仿宋_GBK" w:eastAsia="方正仿宋_GBK" w:cs="方正仿宋_GBK"/>
          <w:sz w:val="24"/>
          <w:szCs w:val="24"/>
        </w:rPr>
        <w:t>，我方正式授权</w:t>
      </w:r>
      <w:r>
        <w:rPr>
          <w:rFonts w:hint="eastAsia" w:ascii="方正仿宋_GBK" w:hAnsi="方正仿宋_GBK" w:eastAsia="方正仿宋_GBK" w:cs="方正仿宋_GBK"/>
          <w:sz w:val="24"/>
          <w:szCs w:val="24"/>
          <w:u w:val="single"/>
        </w:rPr>
        <w:t xml:space="preserve">   （姓名和职务）     </w:t>
      </w:r>
      <w:r>
        <w:rPr>
          <w:rFonts w:hint="eastAsia" w:ascii="方正仿宋_GBK" w:hAnsi="方正仿宋_GBK" w:eastAsia="方正仿宋_GBK" w:cs="方正仿宋_GBK"/>
          <w:sz w:val="24"/>
          <w:szCs w:val="24"/>
        </w:rPr>
        <w:t>代表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u w:val="single"/>
          <w:lang w:eastAsia="zh-CN"/>
        </w:rPr>
        <w:t>谈判</w:t>
      </w:r>
      <w:r>
        <w:rPr>
          <w:rFonts w:hint="eastAsia" w:ascii="方正仿宋_GBK" w:hAnsi="方正仿宋_GBK" w:eastAsia="方正仿宋_GBK" w:cs="方正仿宋_GBK"/>
          <w:sz w:val="24"/>
          <w:szCs w:val="24"/>
          <w:u w:val="single"/>
        </w:rPr>
        <w:t xml:space="preserve">供应商全称）   </w:t>
      </w:r>
      <w:r>
        <w:rPr>
          <w:rFonts w:hint="eastAsia" w:ascii="方正仿宋_GBK" w:hAnsi="方正仿宋_GBK" w:eastAsia="方正仿宋_GBK" w:cs="方正仿宋_GBK"/>
          <w:sz w:val="24"/>
          <w:szCs w:val="24"/>
          <w:u w:val="none"/>
          <w:lang w:val="en-US" w:eastAsia="zh-CN"/>
        </w:rPr>
        <w:t>全权处理</w:t>
      </w:r>
      <w:r>
        <w:rPr>
          <w:rFonts w:hint="eastAsia" w:ascii="方正仿宋_GBK" w:hAnsi="方正仿宋_GBK" w:eastAsia="方正仿宋_GBK" w:cs="方正仿宋_GBK"/>
          <w:sz w:val="24"/>
          <w:szCs w:val="24"/>
          <w:lang w:val="en-US" w:eastAsia="zh-CN"/>
        </w:rPr>
        <w:t>本项目的有关事宜</w:t>
      </w:r>
      <w:r>
        <w:rPr>
          <w:rFonts w:hint="eastAsia" w:ascii="方正仿宋_GBK" w:hAnsi="方正仿宋_GBK" w:eastAsia="方正仿宋_GBK" w:cs="方正仿宋_GBK"/>
          <w:sz w:val="24"/>
          <w:szCs w:val="24"/>
        </w:rPr>
        <w:t>，并作如下承诺：</w:t>
      </w:r>
    </w:p>
    <w:p>
      <w:pPr>
        <w:pageBreakBefore w:val="0"/>
        <w:numPr>
          <w:ilvl w:val="0"/>
          <w:numId w:val="1"/>
        </w:numPr>
        <w:kinsoku/>
        <w:wordWrap/>
        <w:overflowPunct/>
        <w:topLinePunct w:val="0"/>
        <w:bidi w:val="0"/>
        <w:spacing w:line="560" w:lineRule="exact"/>
        <w:ind w:firstLine="480" w:firstLineChars="200"/>
        <w:jc w:val="left"/>
        <w:textAlignment w:val="auto"/>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b w:val="0"/>
          <w:bCs w:val="0"/>
          <w:color w:val="000000"/>
          <w:kern w:val="2"/>
          <w:sz w:val="24"/>
          <w:szCs w:val="24"/>
          <w:lang w:val="en-US" w:eastAsia="zh-CN" w:bidi="ar-SA"/>
        </w:rPr>
        <w:t>本响应文件有效</w:t>
      </w:r>
      <w:r>
        <w:rPr>
          <w:rFonts w:hint="eastAsia" w:ascii="方正仿宋_GBK" w:hAnsi="方正仿宋_GBK" w:eastAsia="方正仿宋_GBK" w:cs="方正仿宋_GBK"/>
          <w:b w:val="0"/>
          <w:bCs w:val="0"/>
          <w:color w:val="000000"/>
          <w:kern w:val="2"/>
          <w:sz w:val="24"/>
          <w:szCs w:val="24"/>
          <w:highlight w:val="none"/>
          <w:lang w:val="en-US" w:eastAsia="zh-CN" w:bidi="ar-SA"/>
        </w:rPr>
        <w:t>期为自响应文件截止之日起</w:t>
      </w:r>
      <w:r>
        <w:rPr>
          <w:rFonts w:hint="eastAsia" w:ascii="方正仿宋_GBK" w:hAnsi="方正仿宋_GBK" w:eastAsia="方正仿宋_GBK" w:cs="方正仿宋_GBK"/>
          <w:b w:val="0"/>
          <w:bCs w:val="0"/>
          <w:color w:val="000000"/>
          <w:kern w:val="2"/>
          <w:sz w:val="24"/>
          <w:szCs w:val="24"/>
          <w:highlight w:val="none"/>
          <w:u w:val="single"/>
          <w:lang w:val="en-US" w:eastAsia="zh-CN" w:bidi="ar-SA"/>
        </w:rPr>
        <w:t xml:space="preserve">      个日历天</w:t>
      </w:r>
      <w:r>
        <w:rPr>
          <w:rFonts w:hint="eastAsia" w:ascii="方正仿宋_GBK" w:hAnsi="方正仿宋_GBK" w:eastAsia="方正仿宋_GBK" w:cs="方正仿宋_GBK"/>
          <w:b w:val="0"/>
          <w:bCs w:val="0"/>
          <w:color w:val="000000"/>
          <w:kern w:val="2"/>
          <w:sz w:val="24"/>
          <w:szCs w:val="24"/>
          <w:highlight w:val="none"/>
          <w:lang w:val="en-US" w:eastAsia="zh-CN" w:bidi="ar-SA"/>
        </w:rPr>
        <w:t>。</w:t>
      </w:r>
    </w:p>
    <w:p>
      <w:pPr>
        <w:pageBreakBefore w:val="0"/>
        <w:kinsoku/>
        <w:wordWrap/>
        <w:overflowPunct/>
        <w:topLinePunct w:val="0"/>
        <w:bidi w:val="0"/>
        <w:spacing w:line="560" w:lineRule="exact"/>
        <w:ind w:firstLine="480" w:firstLineChars="200"/>
        <w:jc w:val="left"/>
        <w:textAlignment w:val="auto"/>
        <w:outlineLvl w:val="9"/>
        <w:rPr>
          <w:rFonts w:hint="eastAsia" w:ascii="方正仿宋_GBK" w:hAnsi="方正仿宋_GBK" w:eastAsia="方正仿宋_GBK" w:cs="方正仿宋_GBK"/>
          <w:color w:val="000000"/>
          <w:sz w:val="24"/>
          <w:szCs w:val="24"/>
          <w:highlight w:val="none"/>
        </w:rPr>
      </w:pPr>
      <w:r>
        <w:rPr>
          <w:rFonts w:hint="eastAsia" w:ascii="方正仿宋_GBK" w:hAnsi="方正仿宋_GBK" w:eastAsia="方正仿宋_GBK" w:cs="方正仿宋_GBK"/>
          <w:color w:val="000000"/>
          <w:sz w:val="24"/>
          <w:szCs w:val="24"/>
          <w:highlight w:val="none"/>
        </w:rPr>
        <w:t>二、我方已详细审查全部采购文件，包括所有补充通知（如有），</w:t>
      </w:r>
      <w:r>
        <w:rPr>
          <w:rFonts w:hint="eastAsia" w:ascii="方正仿宋_GBK" w:hAnsi="方正仿宋_GBK" w:eastAsia="方正仿宋_GBK" w:cs="方正仿宋_GBK"/>
          <w:sz w:val="24"/>
          <w:szCs w:val="24"/>
        </w:rPr>
        <w:t>并对上述文件均无异议</w:t>
      </w:r>
      <w:r>
        <w:rPr>
          <w:rFonts w:hint="eastAsia" w:ascii="方正仿宋_GBK" w:hAnsi="方正仿宋_GBK" w:eastAsia="方正仿宋_GBK" w:cs="方正仿宋_GBK"/>
          <w:color w:val="000000"/>
          <w:sz w:val="24"/>
          <w:szCs w:val="24"/>
          <w:highlight w:val="none"/>
        </w:rPr>
        <w:t>。</w:t>
      </w:r>
    </w:p>
    <w:p>
      <w:pPr>
        <w:pageBreakBefore w:val="0"/>
        <w:kinsoku/>
        <w:wordWrap/>
        <w:overflowPunct/>
        <w:topLinePunct w:val="0"/>
        <w:bidi w:val="0"/>
        <w:spacing w:line="560" w:lineRule="exact"/>
        <w:ind w:firstLine="480" w:firstLineChars="200"/>
        <w:jc w:val="left"/>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三、我方不是为本项目提供整体设计、规范编制或者项目管理、监理、检测等服务的供应商，我方不是采购代理机构的附属机构。</w:t>
      </w:r>
    </w:p>
    <w:p>
      <w:pPr>
        <w:pageBreakBefore w:val="0"/>
        <w:kinsoku/>
        <w:wordWrap/>
        <w:overflowPunct/>
        <w:topLinePunct w:val="0"/>
        <w:bidi w:val="0"/>
        <w:spacing w:line="560" w:lineRule="exact"/>
        <w:ind w:firstLine="480" w:firstLineChars="200"/>
        <w:jc w:val="left"/>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rPr>
        <w:t>响应文件中提供的任何资料和技术、服务、商务等响应承诺情况都是真实的、有效的、合法的。</w:t>
      </w:r>
    </w:p>
    <w:p>
      <w:pPr>
        <w:pageBreakBefore w:val="0"/>
        <w:kinsoku/>
        <w:wordWrap/>
        <w:overflowPunct/>
        <w:topLinePunct w:val="0"/>
        <w:bidi w:val="0"/>
        <w:spacing w:line="560" w:lineRule="exact"/>
        <w:ind w:firstLine="480" w:firstLineChars="20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sz w:val="24"/>
          <w:szCs w:val="24"/>
          <w:lang w:val="en-US" w:eastAsia="zh-CN"/>
        </w:rPr>
        <w:t>我方</w:t>
      </w:r>
      <w:r>
        <w:rPr>
          <w:rFonts w:hint="eastAsia" w:ascii="方正仿宋_GBK" w:hAnsi="方正仿宋_GBK" w:eastAsia="方正仿宋_GBK" w:cs="方正仿宋_GBK"/>
          <w:sz w:val="24"/>
          <w:szCs w:val="24"/>
        </w:rPr>
        <w:t>为本项目提供的所有</w:t>
      </w:r>
      <w:r>
        <w:rPr>
          <w:rFonts w:hint="eastAsia" w:ascii="方正仿宋_GBK" w:hAnsi="方正仿宋_GBK" w:eastAsia="方正仿宋_GBK" w:cs="方正仿宋_GBK"/>
          <w:sz w:val="24"/>
          <w:szCs w:val="24"/>
          <w:lang w:eastAsia="zh-CN"/>
        </w:rPr>
        <w:t>服务</w:t>
      </w:r>
      <w:r>
        <w:rPr>
          <w:rFonts w:hint="eastAsia" w:ascii="方正仿宋_GBK" w:hAnsi="方正仿宋_GBK" w:eastAsia="方正仿宋_GBK" w:cs="方正仿宋_GBK"/>
          <w:sz w:val="24"/>
          <w:szCs w:val="24"/>
        </w:rPr>
        <w:t>符合现行的国家相关标准、行业标准。</w:t>
      </w:r>
    </w:p>
    <w:p>
      <w:pPr>
        <w:pageBreakBefore w:val="0"/>
        <w:kinsoku/>
        <w:wordWrap/>
        <w:overflowPunct/>
        <w:topLinePunct w:val="0"/>
        <w:bidi w:val="0"/>
        <w:spacing w:line="560" w:lineRule="exact"/>
        <w:ind w:firstLine="480" w:firstLineChars="200"/>
        <w:jc w:val="left"/>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sz w:val="24"/>
          <w:szCs w:val="24"/>
          <w:lang w:val="en-US" w:eastAsia="zh-CN"/>
        </w:rPr>
        <w:t>六</w:t>
      </w:r>
      <w:r>
        <w:rPr>
          <w:rFonts w:hint="eastAsia" w:ascii="方正仿宋_GBK" w:hAnsi="方正仿宋_GBK" w:eastAsia="方正仿宋_GBK" w:cs="方正仿宋_GBK"/>
          <w:color w:val="000000"/>
          <w:sz w:val="24"/>
          <w:szCs w:val="24"/>
          <w:lang w:val="en-US" w:eastAsia="zh-CN"/>
        </w:rPr>
        <w:t>、</w:t>
      </w:r>
      <w:r>
        <w:rPr>
          <w:rFonts w:hint="eastAsia" w:ascii="方正仿宋_GBK" w:hAnsi="方正仿宋_GBK" w:eastAsia="方正仿宋_GBK" w:cs="方正仿宋_GBK"/>
          <w:color w:val="000000"/>
          <w:sz w:val="24"/>
          <w:szCs w:val="24"/>
        </w:rPr>
        <w:t>我方同意在《</w:t>
      </w:r>
      <w:r>
        <w:rPr>
          <w:rFonts w:hint="eastAsia" w:ascii="方正仿宋_GBK" w:hAnsi="方正仿宋_GBK" w:eastAsia="方正仿宋_GBK" w:cs="方正仿宋_GBK"/>
          <w:color w:val="000000"/>
          <w:sz w:val="24"/>
          <w:szCs w:val="24"/>
          <w:lang w:eastAsia="zh-CN"/>
        </w:rPr>
        <w:t>谈判文件</w:t>
      </w:r>
      <w:r>
        <w:rPr>
          <w:rFonts w:hint="eastAsia" w:ascii="方正仿宋_GBK" w:hAnsi="方正仿宋_GBK" w:eastAsia="方正仿宋_GBK" w:cs="方正仿宋_GBK"/>
          <w:color w:val="000000"/>
          <w:sz w:val="24"/>
          <w:szCs w:val="24"/>
        </w:rPr>
        <w:t>》规定的递交响应文件截止日期起遵循本</w:t>
      </w:r>
      <w:r>
        <w:rPr>
          <w:rFonts w:hint="eastAsia" w:ascii="方正仿宋_GBK" w:hAnsi="方正仿宋_GBK" w:eastAsia="方正仿宋_GBK" w:cs="方正仿宋_GBK"/>
          <w:color w:val="000000"/>
          <w:sz w:val="24"/>
          <w:szCs w:val="24"/>
          <w:lang w:eastAsia="zh-CN"/>
        </w:rPr>
        <w:t>谈判</w:t>
      </w:r>
      <w:r>
        <w:rPr>
          <w:rFonts w:hint="eastAsia" w:ascii="方正仿宋_GBK" w:hAnsi="方正仿宋_GBK" w:eastAsia="方正仿宋_GBK" w:cs="方正仿宋_GBK"/>
          <w:color w:val="000000"/>
          <w:sz w:val="24"/>
          <w:szCs w:val="24"/>
        </w:rPr>
        <w:t>文件，并在</w:t>
      </w:r>
      <w:r>
        <w:rPr>
          <w:rFonts w:hint="eastAsia" w:ascii="方正仿宋_GBK" w:hAnsi="方正仿宋_GBK" w:eastAsia="方正仿宋_GBK" w:cs="方正仿宋_GBK"/>
          <w:color w:val="000000"/>
          <w:sz w:val="24"/>
          <w:szCs w:val="24"/>
          <w:lang w:eastAsia="zh-CN"/>
        </w:rPr>
        <w:t>谈判</w:t>
      </w:r>
      <w:r>
        <w:rPr>
          <w:rFonts w:hint="eastAsia" w:ascii="方正仿宋_GBK" w:hAnsi="方正仿宋_GBK" w:eastAsia="方正仿宋_GBK" w:cs="方正仿宋_GBK"/>
          <w:color w:val="000000"/>
          <w:sz w:val="24"/>
          <w:szCs w:val="24"/>
        </w:rPr>
        <w:t>文件有效期满之前均具有约束力。如果我方报价被接受，则至合同履行完毕、质保期满为止，本承诺书保持有效。</w:t>
      </w:r>
    </w:p>
    <w:p>
      <w:pPr>
        <w:pageBreakBefore w:val="0"/>
        <w:kinsoku/>
        <w:wordWrap/>
        <w:overflowPunct/>
        <w:topLinePunct w:val="0"/>
        <w:bidi w:val="0"/>
        <w:spacing w:line="560" w:lineRule="exact"/>
        <w:ind w:firstLine="480" w:firstLineChars="200"/>
        <w:jc w:val="left"/>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本方对上述承诺的内容事项真实性负责。如经查实上述承诺的内容事项存在虚假，我方愿意接受以提供虚假材料谋取成交的法律责任。若贵方需要，我方愿意提供我方作出的一切承诺的证明材料。</w:t>
      </w:r>
    </w:p>
    <w:p>
      <w:pPr>
        <w:pageBreakBefore w:val="0"/>
        <w:kinsoku/>
        <w:wordWrap/>
        <w:overflowPunct/>
        <w:topLinePunct w:val="0"/>
        <w:bidi w:val="0"/>
        <w:spacing w:line="560" w:lineRule="exact"/>
        <w:ind w:firstLine="480" w:firstLineChars="20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与本次</w:t>
      </w:r>
      <w:r>
        <w:rPr>
          <w:rFonts w:hint="eastAsia" w:ascii="方正仿宋_GBK" w:hAnsi="方正仿宋_GBK" w:eastAsia="方正仿宋_GBK" w:cs="方正仿宋_GBK"/>
          <w:sz w:val="24"/>
          <w:szCs w:val="24"/>
          <w:lang w:eastAsia="zh-CN"/>
        </w:rPr>
        <w:t>谈判</w:t>
      </w:r>
      <w:r>
        <w:rPr>
          <w:rFonts w:hint="eastAsia" w:ascii="方正仿宋_GBK" w:hAnsi="方正仿宋_GBK" w:eastAsia="方正仿宋_GBK" w:cs="方正仿宋_GBK"/>
          <w:sz w:val="24"/>
          <w:szCs w:val="24"/>
        </w:rPr>
        <w:t>有关的正式通讯地址为：</w:t>
      </w:r>
    </w:p>
    <w:p>
      <w:pPr>
        <w:pageBreakBefore w:val="0"/>
        <w:kinsoku/>
        <w:wordWrap/>
        <w:overflowPunct/>
        <w:topLinePunct w:val="0"/>
        <w:bidi w:val="0"/>
        <w:spacing w:line="560" w:lineRule="exact"/>
        <w:ind w:firstLine="480" w:firstLineChars="20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    址：           邮政编码：</w:t>
      </w:r>
    </w:p>
    <w:p>
      <w:pPr>
        <w:pageBreakBefore w:val="0"/>
        <w:kinsoku/>
        <w:wordWrap/>
        <w:overflowPunct/>
        <w:topLinePunct w:val="0"/>
        <w:bidi w:val="0"/>
        <w:spacing w:line="560" w:lineRule="exact"/>
        <w:ind w:firstLine="480" w:firstLineChars="20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    话：           传    真：</w:t>
      </w:r>
    </w:p>
    <w:p>
      <w:pPr>
        <w:pageBreakBefore w:val="0"/>
        <w:kinsoku/>
        <w:wordWrap/>
        <w:overflowPunct/>
        <w:topLinePunct w:val="0"/>
        <w:bidi w:val="0"/>
        <w:spacing w:line="560" w:lineRule="exact"/>
        <w:ind w:firstLine="480" w:firstLineChars="20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供应商：（全称）（加盖电子公章）</w:t>
      </w:r>
    </w:p>
    <w:p>
      <w:pPr>
        <w:pageBreakBefore w:val="0"/>
        <w:kinsoku/>
        <w:wordWrap/>
        <w:overflowPunct/>
        <w:topLinePunct w:val="0"/>
        <w:bidi w:val="0"/>
        <w:spacing w:line="560" w:lineRule="exact"/>
        <w:ind w:firstLine="480" w:firstLineChars="200"/>
        <w:jc w:val="left"/>
        <w:textAlignment w:val="auto"/>
        <w:outlineLvl w:val="9"/>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法定代表人：（电子签名</w:t>
      </w:r>
      <w:r>
        <w:rPr>
          <w:rFonts w:hint="eastAsia" w:ascii="方正仿宋_GBK" w:hAnsi="方正仿宋_GBK" w:eastAsia="方正仿宋_GBK" w:cs="方正仿宋_GBK"/>
          <w:sz w:val="24"/>
          <w:szCs w:val="24"/>
          <w:lang w:eastAsia="zh-CN"/>
        </w:rPr>
        <w:t>）</w:t>
      </w:r>
    </w:p>
    <w:p>
      <w:pPr>
        <w:pageBreakBefore w:val="0"/>
        <w:kinsoku/>
        <w:wordWrap/>
        <w:overflowPunct/>
        <w:topLinePunct w:val="0"/>
        <w:bidi w:val="0"/>
        <w:spacing w:line="560" w:lineRule="exact"/>
        <w:ind w:firstLine="480" w:firstLineChars="200"/>
        <w:jc w:val="left"/>
        <w:textAlignment w:val="auto"/>
        <w:outlineLvl w:val="9"/>
        <w:rPr>
          <w:rFonts w:hint="eastAsia" w:ascii="宋体" w:hAnsi="宋体" w:eastAsia="宋体" w:cs="宋体"/>
          <w:b/>
          <w:sz w:val="24"/>
          <w:szCs w:val="24"/>
        </w:rPr>
      </w:pPr>
      <w:r>
        <w:rPr>
          <w:rFonts w:hint="eastAsia" w:ascii="方正仿宋_GBK" w:hAnsi="方正仿宋_GBK" w:eastAsia="方正仿宋_GBK" w:cs="方正仿宋_GBK"/>
          <w:sz w:val="24"/>
          <w:szCs w:val="24"/>
        </w:rPr>
        <w:t>日期：年月日</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b/>
          <w:sz w:val="24"/>
          <w:szCs w:val="24"/>
        </w:rPr>
        <w:t>说明：本承诺函内容不得擅自修改。</w:t>
      </w:r>
      <w:r>
        <w:rPr>
          <w:rFonts w:hint="eastAsia" w:ascii="方正仿宋_GBK" w:hAnsi="方正仿宋_GBK" w:eastAsia="方正仿宋_GBK" w:cs="方正仿宋_GBK"/>
          <w:sz w:val="24"/>
          <w:szCs w:val="24"/>
          <w:lang w:eastAsia="zh-CN"/>
        </w:rPr>
        <w:t>）</w:t>
      </w:r>
    </w:p>
    <w:p>
      <w:pPr>
        <w:keepNext w:val="0"/>
        <w:keepLines w:val="0"/>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b/>
          <w:bCs/>
          <w:sz w:val="24"/>
          <w:szCs w:val="24"/>
        </w:rPr>
      </w:pPr>
      <w:r>
        <w:rPr>
          <w:rFonts w:hint="eastAsia" w:ascii="宋体" w:hAnsi="宋体" w:eastAsia="宋体" w:cs="宋体"/>
          <w:b/>
          <w:bCs/>
          <w:sz w:val="24"/>
          <w:szCs w:val="24"/>
          <w:lang w:val="en-US" w:eastAsia="zh-CN"/>
        </w:rPr>
        <w:br w:type="page"/>
      </w:r>
      <w:r>
        <w:rPr>
          <w:rFonts w:hint="eastAsia" w:ascii="方正仿宋_GBK" w:hAnsi="方正仿宋_GBK" w:eastAsia="方正仿宋_GBK" w:cs="方正仿宋_GBK"/>
          <w:b/>
          <w:bCs/>
          <w:sz w:val="24"/>
          <w:szCs w:val="24"/>
          <w:lang w:val="en-US" w:eastAsia="zh-CN"/>
        </w:rPr>
        <w:t>格式3-2：供应商</w:t>
      </w:r>
      <w:r>
        <w:rPr>
          <w:rFonts w:hint="eastAsia" w:ascii="方正仿宋_GBK" w:hAnsi="方正仿宋_GBK" w:eastAsia="方正仿宋_GBK" w:cs="方正仿宋_GBK"/>
          <w:b/>
          <w:bCs/>
          <w:sz w:val="24"/>
          <w:szCs w:val="24"/>
        </w:rPr>
        <w:t>信息表</w:t>
      </w:r>
      <w:bookmarkEnd w:id="43"/>
    </w:p>
    <w:p>
      <w:pPr>
        <w:keepNext w:val="0"/>
        <w:keepLines w:val="0"/>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b/>
          <w:bCs/>
          <w:sz w:val="24"/>
          <w:szCs w:val="24"/>
        </w:rPr>
      </w:pPr>
    </w:p>
    <w:p>
      <w:pPr>
        <w:keepNext w:val="0"/>
        <w:keepLines w:val="0"/>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val="en-US" w:eastAsia="zh-CN"/>
        </w:rPr>
        <w:t>供应商</w:t>
      </w:r>
      <w:r>
        <w:rPr>
          <w:rFonts w:hint="eastAsia" w:ascii="方正仿宋_GBK" w:hAnsi="方正仿宋_GBK" w:eastAsia="方正仿宋_GBK" w:cs="方正仿宋_GBK"/>
          <w:kern w:val="0"/>
          <w:sz w:val="24"/>
          <w:szCs w:val="24"/>
        </w:rPr>
        <w:t>信息表</w:t>
      </w:r>
    </w:p>
    <w:p>
      <w:pPr>
        <w:keepLines w:val="0"/>
        <w:pageBreakBefore w:val="0"/>
        <w:kinsoku/>
        <w:wordWrap/>
        <w:overflowPunct/>
        <w:topLinePunct w:val="0"/>
        <w:bidi w:val="0"/>
        <w:adjustRightInd w:val="0"/>
        <w:snapToGrid w:val="0"/>
        <w:spacing w:line="560" w:lineRule="exact"/>
        <w:ind w:firstLine="480" w:firstLineChars="200"/>
        <w:jc w:val="center"/>
        <w:textAlignment w:val="auto"/>
        <w:outlineLvl w:val="9"/>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(请</w:t>
      </w:r>
      <w:r>
        <w:rPr>
          <w:rFonts w:hint="eastAsia" w:ascii="方正仿宋_GBK" w:hAnsi="方正仿宋_GBK" w:eastAsia="方正仿宋_GBK" w:cs="方正仿宋_GBK"/>
          <w:b/>
          <w:bCs/>
          <w:sz w:val="24"/>
          <w:szCs w:val="24"/>
          <w:lang w:val="en-US" w:eastAsia="zh-CN"/>
        </w:rPr>
        <w:t>供应商</w:t>
      </w:r>
      <w:r>
        <w:rPr>
          <w:rFonts w:hint="eastAsia" w:ascii="方正仿宋_GBK" w:hAnsi="方正仿宋_GBK" w:eastAsia="方正仿宋_GBK" w:cs="方正仿宋_GBK"/>
          <w:b/>
          <w:bCs/>
          <w:sz w:val="24"/>
          <w:szCs w:val="24"/>
        </w:rPr>
        <w:t>如实填写本表信息)</w:t>
      </w:r>
    </w:p>
    <w:p>
      <w:pPr>
        <w:keepLines w:val="0"/>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b/>
          <w:bCs/>
          <w:sz w:val="24"/>
          <w:szCs w:val="24"/>
        </w:rPr>
        <w:t>项目名称：</w:t>
      </w:r>
      <w:r>
        <w:rPr>
          <w:rFonts w:hint="eastAsia" w:ascii="方正仿宋_GBK" w:hAnsi="方正仿宋_GBK" w:eastAsia="方正仿宋_GBK" w:cs="方正仿宋_GBK"/>
          <w:b/>
          <w:bCs/>
          <w:sz w:val="24"/>
          <w:szCs w:val="24"/>
          <w:u w:val="single"/>
        </w:rPr>
        <w:t xml:space="preserve">                  </w:t>
      </w:r>
      <w:r>
        <w:rPr>
          <w:rFonts w:hint="eastAsia" w:ascii="方正仿宋_GBK" w:hAnsi="方正仿宋_GBK" w:eastAsia="方正仿宋_GBK" w:cs="方正仿宋_GBK"/>
          <w:b/>
          <w:bCs/>
          <w:sz w:val="24"/>
          <w:szCs w:val="24"/>
        </w:rPr>
        <w:t xml:space="preserve">            </w:t>
      </w:r>
      <w:r>
        <w:rPr>
          <w:rFonts w:hint="eastAsia" w:ascii="方正仿宋_GBK" w:hAnsi="方正仿宋_GBK" w:eastAsia="方正仿宋_GBK" w:cs="方正仿宋_GBK"/>
          <w:b/>
          <w:bCs/>
          <w:sz w:val="24"/>
          <w:szCs w:val="24"/>
          <w:lang w:val="en-US" w:eastAsia="zh-CN"/>
        </w:rPr>
        <w:t>项目</w:t>
      </w:r>
      <w:r>
        <w:rPr>
          <w:rFonts w:hint="eastAsia" w:ascii="方正仿宋_GBK" w:hAnsi="方正仿宋_GBK" w:eastAsia="方正仿宋_GBK" w:cs="方正仿宋_GBK"/>
          <w:b/>
          <w:bCs/>
          <w:sz w:val="24"/>
          <w:szCs w:val="24"/>
        </w:rPr>
        <w:t>编号：</w:t>
      </w:r>
      <w:r>
        <w:rPr>
          <w:rFonts w:hint="eastAsia" w:ascii="方正仿宋_GBK" w:hAnsi="方正仿宋_GBK" w:eastAsia="方正仿宋_GBK" w:cs="方正仿宋_GBK"/>
          <w:sz w:val="24"/>
          <w:szCs w:val="24"/>
          <w:u w:val="single"/>
        </w:rPr>
        <w:t xml:space="preserve">           </w:t>
      </w:r>
    </w:p>
    <w:tbl>
      <w:tblPr>
        <w:tblStyle w:val="17"/>
        <w:tblW w:w="0" w:type="auto"/>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5"/>
        <w:gridCol w:w="1942"/>
        <w:gridCol w:w="2580"/>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15" w:type="dxa"/>
            <w:vAlign w:val="center"/>
          </w:tcPr>
          <w:p>
            <w:pPr>
              <w:keepLines w:val="0"/>
              <w:pageBreakBefore w:val="0"/>
              <w:kinsoku/>
              <w:wordWrap/>
              <w:overflowPunct/>
              <w:topLinePunct w:val="0"/>
              <w:bidi w:val="0"/>
              <w:adjustRightInd w:val="0"/>
              <w:snapToGrid w:val="0"/>
              <w:spacing w:line="560" w:lineRule="exact"/>
              <w:jc w:val="center"/>
              <w:textAlignment w:val="auto"/>
              <w:outlineLvl w:val="9"/>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供应商名称：</w:t>
            </w:r>
          </w:p>
        </w:tc>
        <w:tc>
          <w:tcPr>
            <w:tcW w:w="6639" w:type="dxa"/>
            <w:gridSpan w:val="3"/>
            <w:tcBorders>
              <w:left w:val="nil"/>
            </w:tcBorders>
            <w:vAlign w:val="center"/>
          </w:tcPr>
          <w:p>
            <w:pPr>
              <w:keepLines w:val="0"/>
              <w:pageBreakBefore w:val="0"/>
              <w:kinsoku/>
              <w:wordWrap/>
              <w:overflowPunct/>
              <w:topLinePunct w:val="0"/>
              <w:bidi w:val="0"/>
              <w:adjustRightInd w:val="0"/>
              <w:snapToGrid w:val="0"/>
              <w:spacing w:line="560" w:lineRule="exact"/>
              <w:jc w:val="center"/>
              <w:textAlignment w:val="auto"/>
              <w:outlineLvl w:val="9"/>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15" w:type="dxa"/>
            <w:vAlign w:val="center"/>
          </w:tcPr>
          <w:p>
            <w:pPr>
              <w:keepLines w:val="0"/>
              <w:pageBreakBefore w:val="0"/>
              <w:kinsoku/>
              <w:wordWrap/>
              <w:overflowPunct/>
              <w:topLinePunct w:val="0"/>
              <w:bidi w:val="0"/>
              <w:adjustRightInd w:val="0"/>
              <w:snapToGrid w:val="0"/>
              <w:spacing w:line="560" w:lineRule="exact"/>
              <w:jc w:val="center"/>
              <w:textAlignment w:val="auto"/>
              <w:outlineLvl w:val="9"/>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营业执照注册号：</w:t>
            </w:r>
          </w:p>
        </w:tc>
        <w:tc>
          <w:tcPr>
            <w:tcW w:w="6639" w:type="dxa"/>
            <w:gridSpan w:val="3"/>
            <w:tcBorders>
              <w:left w:val="nil"/>
            </w:tcBorders>
            <w:vAlign w:val="center"/>
          </w:tcPr>
          <w:p>
            <w:pPr>
              <w:keepLines w:val="0"/>
              <w:pageBreakBefore w:val="0"/>
              <w:kinsoku/>
              <w:wordWrap/>
              <w:overflowPunct/>
              <w:topLinePunct w:val="0"/>
              <w:bidi w:val="0"/>
              <w:adjustRightInd w:val="0"/>
              <w:snapToGrid w:val="0"/>
              <w:spacing w:line="560" w:lineRule="exact"/>
              <w:jc w:val="center"/>
              <w:textAlignment w:val="auto"/>
              <w:outlineLvl w:val="9"/>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15" w:type="dxa"/>
            <w:vAlign w:val="center"/>
          </w:tcPr>
          <w:p>
            <w:pPr>
              <w:keepLines w:val="0"/>
              <w:pageBreakBefore w:val="0"/>
              <w:kinsoku/>
              <w:wordWrap/>
              <w:overflowPunct/>
              <w:topLinePunct w:val="0"/>
              <w:bidi w:val="0"/>
              <w:adjustRightInd w:val="0"/>
              <w:snapToGrid w:val="0"/>
              <w:spacing w:line="560" w:lineRule="exact"/>
              <w:jc w:val="center"/>
              <w:textAlignment w:val="auto"/>
              <w:outlineLvl w:val="9"/>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组织机构代码：</w:t>
            </w:r>
          </w:p>
        </w:tc>
        <w:tc>
          <w:tcPr>
            <w:tcW w:w="6639" w:type="dxa"/>
            <w:gridSpan w:val="3"/>
            <w:tcBorders>
              <w:left w:val="nil"/>
            </w:tcBorders>
            <w:vAlign w:val="center"/>
          </w:tcPr>
          <w:p>
            <w:pPr>
              <w:keepLines w:val="0"/>
              <w:pageBreakBefore w:val="0"/>
              <w:kinsoku/>
              <w:wordWrap/>
              <w:overflowPunct/>
              <w:topLinePunct w:val="0"/>
              <w:bidi w:val="0"/>
              <w:adjustRightInd w:val="0"/>
              <w:snapToGrid w:val="0"/>
              <w:spacing w:line="560" w:lineRule="exact"/>
              <w:jc w:val="center"/>
              <w:textAlignment w:val="auto"/>
              <w:outlineLvl w:val="9"/>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15" w:type="dxa"/>
            <w:vAlign w:val="center"/>
          </w:tcPr>
          <w:p>
            <w:pPr>
              <w:keepLines w:val="0"/>
              <w:pageBreakBefore w:val="0"/>
              <w:kinsoku/>
              <w:wordWrap/>
              <w:overflowPunct/>
              <w:topLinePunct w:val="0"/>
              <w:bidi w:val="0"/>
              <w:adjustRightInd w:val="0"/>
              <w:snapToGrid w:val="0"/>
              <w:spacing w:line="560" w:lineRule="exact"/>
              <w:jc w:val="center"/>
              <w:textAlignment w:val="auto"/>
              <w:outlineLvl w:val="9"/>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税务登记证号：</w:t>
            </w:r>
          </w:p>
        </w:tc>
        <w:tc>
          <w:tcPr>
            <w:tcW w:w="6639" w:type="dxa"/>
            <w:gridSpan w:val="3"/>
            <w:tcBorders>
              <w:left w:val="nil"/>
            </w:tcBorders>
            <w:vAlign w:val="center"/>
          </w:tcPr>
          <w:p>
            <w:pPr>
              <w:keepLines w:val="0"/>
              <w:pageBreakBefore w:val="0"/>
              <w:kinsoku/>
              <w:wordWrap/>
              <w:overflowPunct/>
              <w:topLinePunct w:val="0"/>
              <w:bidi w:val="0"/>
              <w:adjustRightInd w:val="0"/>
              <w:snapToGrid w:val="0"/>
              <w:spacing w:line="560" w:lineRule="exact"/>
              <w:jc w:val="center"/>
              <w:textAlignment w:val="auto"/>
              <w:outlineLvl w:val="9"/>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15" w:type="dxa"/>
            <w:vAlign w:val="center"/>
          </w:tcPr>
          <w:p>
            <w:pPr>
              <w:keepLines w:val="0"/>
              <w:pageBreakBefore w:val="0"/>
              <w:kinsoku/>
              <w:wordWrap/>
              <w:overflowPunct/>
              <w:topLinePunct w:val="0"/>
              <w:bidi w:val="0"/>
              <w:adjustRightInd w:val="0"/>
              <w:snapToGrid w:val="0"/>
              <w:spacing w:line="560" w:lineRule="exact"/>
              <w:jc w:val="center"/>
              <w:textAlignment w:val="auto"/>
              <w:outlineLvl w:val="9"/>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注册资金：</w:t>
            </w:r>
          </w:p>
        </w:tc>
        <w:tc>
          <w:tcPr>
            <w:tcW w:w="1942" w:type="dxa"/>
            <w:tcBorders>
              <w:left w:val="nil"/>
            </w:tcBorders>
            <w:vAlign w:val="center"/>
          </w:tcPr>
          <w:p>
            <w:pPr>
              <w:keepLines w:val="0"/>
              <w:pageBreakBefore w:val="0"/>
              <w:kinsoku/>
              <w:wordWrap/>
              <w:overflowPunct/>
              <w:topLinePunct w:val="0"/>
              <w:bidi w:val="0"/>
              <w:adjustRightInd w:val="0"/>
              <w:snapToGrid w:val="0"/>
              <w:spacing w:line="560" w:lineRule="exact"/>
              <w:jc w:val="center"/>
              <w:textAlignment w:val="auto"/>
              <w:outlineLvl w:val="9"/>
              <w:rPr>
                <w:rFonts w:hint="eastAsia" w:ascii="方正仿宋_GBK" w:hAnsi="方正仿宋_GBK" w:eastAsia="方正仿宋_GBK" w:cs="方正仿宋_GBK"/>
                <w:b/>
                <w:bCs/>
                <w:sz w:val="24"/>
                <w:szCs w:val="24"/>
              </w:rPr>
            </w:pPr>
          </w:p>
        </w:tc>
        <w:tc>
          <w:tcPr>
            <w:tcW w:w="2580" w:type="dxa"/>
            <w:tcBorders>
              <w:left w:val="nil"/>
            </w:tcBorders>
            <w:vAlign w:val="center"/>
          </w:tcPr>
          <w:p>
            <w:pPr>
              <w:keepLines w:val="0"/>
              <w:pageBreakBefore w:val="0"/>
              <w:kinsoku/>
              <w:wordWrap/>
              <w:overflowPunct/>
              <w:topLinePunct w:val="0"/>
              <w:bidi w:val="0"/>
              <w:adjustRightInd w:val="0"/>
              <w:snapToGrid w:val="0"/>
              <w:spacing w:line="560" w:lineRule="exact"/>
              <w:jc w:val="center"/>
              <w:textAlignment w:val="auto"/>
              <w:outlineLvl w:val="9"/>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邮政编码：</w:t>
            </w:r>
          </w:p>
        </w:tc>
        <w:tc>
          <w:tcPr>
            <w:tcW w:w="2117" w:type="dxa"/>
            <w:tcBorders>
              <w:left w:val="nil"/>
            </w:tcBorders>
            <w:vAlign w:val="center"/>
          </w:tcPr>
          <w:p>
            <w:pPr>
              <w:keepLines w:val="0"/>
              <w:pageBreakBefore w:val="0"/>
              <w:kinsoku/>
              <w:wordWrap/>
              <w:overflowPunct/>
              <w:topLinePunct w:val="0"/>
              <w:bidi w:val="0"/>
              <w:adjustRightInd w:val="0"/>
              <w:snapToGrid w:val="0"/>
              <w:spacing w:line="560" w:lineRule="exact"/>
              <w:jc w:val="center"/>
              <w:textAlignment w:val="auto"/>
              <w:outlineLvl w:val="9"/>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15" w:type="dxa"/>
            <w:vAlign w:val="center"/>
          </w:tcPr>
          <w:p>
            <w:pPr>
              <w:keepLines w:val="0"/>
              <w:pageBreakBefore w:val="0"/>
              <w:kinsoku/>
              <w:wordWrap/>
              <w:overflowPunct/>
              <w:topLinePunct w:val="0"/>
              <w:bidi w:val="0"/>
              <w:adjustRightInd w:val="0"/>
              <w:snapToGrid w:val="0"/>
              <w:spacing w:line="560" w:lineRule="exact"/>
              <w:jc w:val="center"/>
              <w:textAlignment w:val="auto"/>
              <w:outlineLvl w:val="9"/>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公司成立日期：</w:t>
            </w:r>
          </w:p>
        </w:tc>
        <w:tc>
          <w:tcPr>
            <w:tcW w:w="1942" w:type="dxa"/>
            <w:tcBorders>
              <w:left w:val="nil"/>
            </w:tcBorders>
            <w:vAlign w:val="center"/>
          </w:tcPr>
          <w:p>
            <w:pPr>
              <w:keepLines w:val="0"/>
              <w:pageBreakBefore w:val="0"/>
              <w:kinsoku/>
              <w:wordWrap/>
              <w:overflowPunct/>
              <w:topLinePunct w:val="0"/>
              <w:bidi w:val="0"/>
              <w:adjustRightInd w:val="0"/>
              <w:snapToGrid w:val="0"/>
              <w:spacing w:line="560" w:lineRule="exact"/>
              <w:jc w:val="center"/>
              <w:textAlignment w:val="auto"/>
              <w:outlineLvl w:val="9"/>
              <w:rPr>
                <w:rFonts w:hint="eastAsia" w:ascii="方正仿宋_GBK" w:hAnsi="方正仿宋_GBK" w:eastAsia="方正仿宋_GBK" w:cs="方正仿宋_GBK"/>
                <w:b/>
                <w:bCs/>
                <w:sz w:val="24"/>
                <w:szCs w:val="24"/>
              </w:rPr>
            </w:pPr>
          </w:p>
        </w:tc>
        <w:tc>
          <w:tcPr>
            <w:tcW w:w="2580" w:type="dxa"/>
            <w:tcBorders>
              <w:left w:val="nil"/>
            </w:tcBorders>
            <w:vAlign w:val="center"/>
          </w:tcPr>
          <w:p>
            <w:pPr>
              <w:keepLines w:val="0"/>
              <w:pageBreakBefore w:val="0"/>
              <w:kinsoku/>
              <w:wordWrap/>
              <w:overflowPunct/>
              <w:topLinePunct w:val="0"/>
              <w:bidi w:val="0"/>
              <w:adjustRightInd w:val="0"/>
              <w:snapToGrid w:val="0"/>
              <w:spacing w:line="560" w:lineRule="exact"/>
              <w:jc w:val="center"/>
              <w:textAlignment w:val="auto"/>
              <w:outlineLvl w:val="9"/>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企业网站网址(如有)：</w:t>
            </w:r>
          </w:p>
        </w:tc>
        <w:tc>
          <w:tcPr>
            <w:tcW w:w="2117" w:type="dxa"/>
            <w:tcBorders>
              <w:left w:val="nil"/>
            </w:tcBorders>
            <w:vAlign w:val="center"/>
          </w:tcPr>
          <w:p>
            <w:pPr>
              <w:keepLines w:val="0"/>
              <w:pageBreakBefore w:val="0"/>
              <w:kinsoku/>
              <w:wordWrap/>
              <w:overflowPunct/>
              <w:topLinePunct w:val="0"/>
              <w:bidi w:val="0"/>
              <w:adjustRightInd w:val="0"/>
              <w:snapToGrid w:val="0"/>
              <w:spacing w:line="560" w:lineRule="exact"/>
              <w:jc w:val="center"/>
              <w:textAlignment w:val="auto"/>
              <w:outlineLvl w:val="9"/>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15" w:type="dxa"/>
            <w:vAlign w:val="center"/>
          </w:tcPr>
          <w:p>
            <w:pPr>
              <w:keepLines w:val="0"/>
              <w:pageBreakBefore w:val="0"/>
              <w:kinsoku/>
              <w:wordWrap/>
              <w:overflowPunct/>
              <w:topLinePunct w:val="0"/>
              <w:bidi w:val="0"/>
              <w:adjustRightInd w:val="0"/>
              <w:snapToGrid w:val="0"/>
              <w:spacing w:line="560" w:lineRule="exact"/>
              <w:jc w:val="center"/>
              <w:textAlignment w:val="auto"/>
              <w:outlineLvl w:val="9"/>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企业电话：</w:t>
            </w:r>
          </w:p>
        </w:tc>
        <w:tc>
          <w:tcPr>
            <w:tcW w:w="1942" w:type="dxa"/>
            <w:tcBorders>
              <w:left w:val="nil"/>
            </w:tcBorders>
            <w:vAlign w:val="center"/>
          </w:tcPr>
          <w:p>
            <w:pPr>
              <w:keepLines w:val="0"/>
              <w:pageBreakBefore w:val="0"/>
              <w:kinsoku/>
              <w:wordWrap/>
              <w:overflowPunct/>
              <w:topLinePunct w:val="0"/>
              <w:bidi w:val="0"/>
              <w:adjustRightInd w:val="0"/>
              <w:snapToGrid w:val="0"/>
              <w:spacing w:line="560" w:lineRule="exact"/>
              <w:jc w:val="center"/>
              <w:textAlignment w:val="auto"/>
              <w:outlineLvl w:val="9"/>
              <w:rPr>
                <w:rFonts w:hint="eastAsia" w:ascii="方正仿宋_GBK" w:hAnsi="方正仿宋_GBK" w:eastAsia="方正仿宋_GBK" w:cs="方正仿宋_GBK"/>
                <w:b/>
                <w:bCs/>
                <w:sz w:val="24"/>
                <w:szCs w:val="24"/>
              </w:rPr>
            </w:pPr>
          </w:p>
        </w:tc>
        <w:tc>
          <w:tcPr>
            <w:tcW w:w="2580" w:type="dxa"/>
            <w:tcBorders>
              <w:left w:val="nil"/>
            </w:tcBorders>
            <w:vAlign w:val="center"/>
          </w:tcPr>
          <w:p>
            <w:pPr>
              <w:keepLines w:val="0"/>
              <w:pageBreakBefore w:val="0"/>
              <w:kinsoku/>
              <w:wordWrap/>
              <w:overflowPunct/>
              <w:topLinePunct w:val="0"/>
              <w:bidi w:val="0"/>
              <w:adjustRightInd w:val="0"/>
              <w:snapToGrid w:val="0"/>
              <w:spacing w:line="560" w:lineRule="exact"/>
              <w:jc w:val="center"/>
              <w:textAlignment w:val="auto"/>
              <w:outlineLvl w:val="9"/>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通讯地址：</w:t>
            </w:r>
          </w:p>
        </w:tc>
        <w:tc>
          <w:tcPr>
            <w:tcW w:w="2117" w:type="dxa"/>
            <w:tcBorders>
              <w:left w:val="nil"/>
            </w:tcBorders>
            <w:vAlign w:val="center"/>
          </w:tcPr>
          <w:p>
            <w:pPr>
              <w:keepLines w:val="0"/>
              <w:pageBreakBefore w:val="0"/>
              <w:kinsoku/>
              <w:wordWrap/>
              <w:overflowPunct/>
              <w:topLinePunct w:val="0"/>
              <w:bidi w:val="0"/>
              <w:adjustRightInd w:val="0"/>
              <w:snapToGrid w:val="0"/>
              <w:spacing w:line="560" w:lineRule="exact"/>
              <w:jc w:val="center"/>
              <w:textAlignment w:val="auto"/>
              <w:outlineLvl w:val="9"/>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15" w:type="dxa"/>
            <w:vAlign w:val="center"/>
          </w:tcPr>
          <w:p>
            <w:pPr>
              <w:keepLines w:val="0"/>
              <w:pageBreakBefore w:val="0"/>
              <w:kinsoku/>
              <w:wordWrap/>
              <w:overflowPunct/>
              <w:topLinePunct w:val="0"/>
              <w:bidi w:val="0"/>
              <w:adjustRightInd w:val="0"/>
              <w:snapToGrid w:val="0"/>
              <w:spacing w:line="560" w:lineRule="exact"/>
              <w:jc w:val="center"/>
              <w:textAlignment w:val="auto"/>
              <w:outlineLvl w:val="9"/>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公司简介：</w:t>
            </w:r>
          </w:p>
        </w:tc>
        <w:tc>
          <w:tcPr>
            <w:tcW w:w="6639" w:type="dxa"/>
            <w:gridSpan w:val="3"/>
            <w:tcBorders>
              <w:left w:val="nil"/>
            </w:tcBorders>
            <w:vAlign w:val="center"/>
          </w:tcPr>
          <w:p>
            <w:pPr>
              <w:keepLines w:val="0"/>
              <w:pageBreakBefore w:val="0"/>
              <w:kinsoku/>
              <w:wordWrap/>
              <w:overflowPunct/>
              <w:topLinePunct w:val="0"/>
              <w:bidi w:val="0"/>
              <w:adjustRightInd w:val="0"/>
              <w:snapToGrid w:val="0"/>
              <w:spacing w:line="560" w:lineRule="exact"/>
              <w:jc w:val="center"/>
              <w:textAlignment w:val="auto"/>
              <w:outlineLvl w:val="9"/>
              <w:rPr>
                <w:rFonts w:hint="eastAsia" w:ascii="方正仿宋_GBK" w:hAnsi="方正仿宋_GBK" w:eastAsia="方正仿宋_GBK" w:cs="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15" w:type="dxa"/>
            <w:vAlign w:val="center"/>
          </w:tcPr>
          <w:p>
            <w:pPr>
              <w:keepLines w:val="0"/>
              <w:pageBreakBefore w:val="0"/>
              <w:kinsoku/>
              <w:wordWrap/>
              <w:overflowPunct/>
              <w:topLinePunct w:val="0"/>
              <w:bidi w:val="0"/>
              <w:adjustRightInd w:val="0"/>
              <w:snapToGrid w:val="0"/>
              <w:spacing w:line="560" w:lineRule="exact"/>
              <w:jc w:val="center"/>
              <w:textAlignment w:val="auto"/>
              <w:outlineLvl w:val="9"/>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经营范围：</w:t>
            </w:r>
          </w:p>
        </w:tc>
        <w:tc>
          <w:tcPr>
            <w:tcW w:w="6639" w:type="dxa"/>
            <w:gridSpan w:val="3"/>
            <w:tcBorders>
              <w:left w:val="nil"/>
            </w:tcBorders>
            <w:vAlign w:val="center"/>
          </w:tcPr>
          <w:p>
            <w:pPr>
              <w:keepLines w:val="0"/>
              <w:pageBreakBefore w:val="0"/>
              <w:kinsoku/>
              <w:wordWrap/>
              <w:overflowPunct/>
              <w:topLinePunct w:val="0"/>
              <w:bidi w:val="0"/>
              <w:adjustRightInd w:val="0"/>
              <w:snapToGrid w:val="0"/>
              <w:spacing w:line="560" w:lineRule="exact"/>
              <w:jc w:val="center"/>
              <w:textAlignment w:val="auto"/>
              <w:outlineLvl w:val="9"/>
              <w:rPr>
                <w:rFonts w:hint="eastAsia" w:ascii="方正仿宋_GBK" w:hAnsi="方正仿宋_GBK" w:eastAsia="方正仿宋_GBK" w:cs="方正仿宋_GBK"/>
                <w:b/>
                <w:bCs/>
                <w:sz w:val="24"/>
                <w:szCs w:val="24"/>
              </w:rPr>
            </w:pPr>
          </w:p>
        </w:tc>
      </w:tr>
    </w:tbl>
    <w:p>
      <w:pPr>
        <w:keepLines w:val="0"/>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b/>
          <w:bCs/>
          <w:sz w:val="24"/>
          <w:szCs w:val="24"/>
        </w:rPr>
      </w:pPr>
    </w:p>
    <w:p>
      <w:pPr>
        <w:keepLines w:val="0"/>
        <w:pageBreakBefore w:val="0"/>
        <w:kinsoku/>
        <w:wordWrap/>
        <w:overflowPunct/>
        <w:topLinePunct w:val="0"/>
        <w:bidi w:val="0"/>
        <w:spacing w:line="560" w:lineRule="exact"/>
        <w:ind w:firstLine="2" w:firstLineChars="1"/>
        <w:textAlignment w:val="auto"/>
        <w:outlineLvl w:val="9"/>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lang w:val="en-US" w:eastAsia="zh-CN"/>
        </w:rPr>
        <w:t>供应商</w:t>
      </w:r>
      <w:r>
        <w:rPr>
          <w:rFonts w:hint="eastAsia" w:ascii="方正仿宋_GBK" w:hAnsi="方正仿宋_GBK" w:eastAsia="方正仿宋_GBK" w:cs="方正仿宋_GBK"/>
          <w:b/>
          <w:bCs/>
          <w:sz w:val="24"/>
          <w:szCs w:val="24"/>
        </w:rPr>
        <w:t>：</w:t>
      </w:r>
      <w:r>
        <w:rPr>
          <w:rFonts w:hint="eastAsia" w:ascii="方正仿宋_GBK" w:hAnsi="方正仿宋_GBK" w:eastAsia="方正仿宋_GBK" w:cs="方正仿宋_GBK"/>
          <w:b/>
          <w:bCs/>
          <w:sz w:val="24"/>
          <w:szCs w:val="24"/>
          <w:u w:val="single"/>
        </w:rPr>
        <w:t xml:space="preserve">                                 </w:t>
      </w:r>
      <w:r>
        <w:rPr>
          <w:rFonts w:hint="eastAsia" w:ascii="方正仿宋_GBK" w:hAnsi="方正仿宋_GBK" w:eastAsia="方正仿宋_GBK" w:cs="方正仿宋_GBK"/>
          <w:b/>
          <w:bCs/>
          <w:sz w:val="24"/>
          <w:szCs w:val="24"/>
        </w:rPr>
        <w:t>（加盖电子公章）</w:t>
      </w:r>
    </w:p>
    <w:p>
      <w:pPr>
        <w:keepLines w:val="0"/>
        <w:pageBreakBefore w:val="0"/>
        <w:kinsoku/>
        <w:wordWrap/>
        <w:overflowPunct/>
        <w:topLinePunct w:val="0"/>
        <w:bidi w:val="0"/>
        <w:spacing w:line="560" w:lineRule="exact"/>
        <w:ind w:firstLine="2" w:firstLineChars="1"/>
        <w:textAlignment w:val="auto"/>
        <w:outlineLvl w:val="9"/>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 xml:space="preserve"> </w:t>
      </w:r>
    </w:p>
    <w:p>
      <w:pPr>
        <w:keepLines w:val="0"/>
        <w:pageBreakBefore w:val="0"/>
        <w:kinsoku/>
        <w:wordWrap/>
        <w:overflowPunct/>
        <w:topLinePunct w:val="0"/>
        <w:bidi w:val="0"/>
        <w:spacing w:line="560" w:lineRule="exact"/>
        <w:ind w:firstLine="2" w:firstLineChars="1"/>
        <w:textAlignment w:val="auto"/>
        <w:outlineLvl w:val="9"/>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法定代表人（电子签名）：</w:t>
      </w:r>
      <w:r>
        <w:rPr>
          <w:rFonts w:hint="eastAsia" w:ascii="方正仿宋_GBK" w:hAnsi="方正仿宋_GBK" w:eastAsia="方正仿宋_GBK" w:cs="方正仿宋_GBK"/>
          <w:b/>
          <w:bCs/>
          <w:sz w:val="24"/>
          <w:szCs w:val="24"/>
          <w:u w:val="single"/>
        </w:rPr>
        <w:t xml:space="preserve">               </w:t>
      </w:r>
      <w:r>
        <w:rPr>
          <w:rFonts w:hint="eastAsia" w:ascii="方正仿宋_GBK" w:hAnsi="方正仿宋_GBK" w:eastAsia="方正仿宋_GBK" w:cs="方正仿宋_GBK"/>
          <w:b/>
          <w:bCs/>
          <w:sz w:val="24"/>
          <w:szCs w:val="24"/>
        </w:rPr>
        <w:t xml:space="preserve"> </w:t>
      </w:r>
    </w:p>
    <w:p>
      <w:pPr>
        <w:keepLines w:val="0"/>
        <w:pageBreakBefore w:val="0"/>
        <w:kinsoku/>
        <w:wordWrap/>
        <w:overflowPunct/>
        <w:topLinePunct w:val="0"/>
        <w:bidi w:val="0"/>
        <w:spacing w:line="560" w:lineRule="exact"/>
        <w:ind w:firstLine="2" w:firstLineChars="1"/>
        <w:textAlignment w:val="auto"/>
        <w:outlineLvl w:val="9"/>
        <w:rPr>
          <w:rFonts w:hint="eastAsia" w:ascii="方正仿宋_GBK" w:hAnsi="方正仿宋_GBK" w:eastAsia="方正仿宋_GBK" w:cs="方正仿宋_GBK"/>
          <w:b/>
          <w:bCs/>
          <w:sz w:val="24"/>
          <w:szCs w:val="24"/>
        </w:rPr>
      </w:pPr>
    </w:p>
    <w:p>
      <w:pPr>
        <w:keepLines w:val="0"/>
        <w:pageBreakBefore w:val="0"/>
        <w:kinsoku/>
        <w:wordWrap/>
        <w:overflowPunct/>
        <w:topLinePunct w:val="0"/>
        <w:bidi w:val="0"/>
        <w:spacing w:line="560" w:lineRule="exact"/>
        <w:ind w:firstLine="2" w:firstLineChars="1"/>
        <w:textAlignment w:val="auto"/>
        <w:outlineLvl w:val="9"/>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日   期：</w:t>
      </w:r>
      <w:r>
        <w:rPr>
          <w:rFonts w:hint="eastAsia" w:ascii="方正仿宋_GBK" w:hAnsi="方正仿宋_GBK" w:eastAsia="方正仿宋_GBK" w:cs="方正仿宋_GBK"/>
          <w:b/>
          <w:bCs/>
          <w:sz w:val="24"/>
          <w:szCs w:val="24"/>
          <w:u w:val="single"/>
        </w:rPr>
        <w:t xml:space="preserve">            </w:t>
      </w:r>
      <w:r>
        <w:rPr>
          <w:rFonts w:hint="eastAsia" w:ascii="方正仿宋_GBK" w:hAnsi="方正仿宋_GBK" w:eastAsia="方正仿宋_GBK" w:cs="方正仿宋_GBK"/>
          <w:b/>
          <w:bCs/>
          <w:sz w:val="24"/>
          <w:szCs w:val="24"/>
        </w:rPr>
        <w:t>年</w:t>
      </w:r>
      <w:r>
        <w:rPr>
          <w:rFonts w:hint="eastAsia" w:ascii="方正仿宋_GBK" w:hAnsi="方正仿宋_GBK" w:eastAsia="方正仿宋_GBK" w:cs="方正仿宋_GBK"/>
          <w:b/>
          <w:bCs/>
          <w:sz w:val="24"/>
          <w:szCs w:val="24"/>
          <w:u w:val="single"/>
        </w:rPr>
        <w:t xml:space="preserve">       </w:t>
      </w:r>
      <w:r>
        <w:rPr>
          <w:rFonts w:hint="eastAsia" w:ascii="方正仿宋_GBK" w:hAnsi="方正仿宋_GBK" w:eastAsia="方正仿宋_GBK" w:cs="方正仿宋_GBK"/>
          <w:b/>
          <w:bCs/>
          <w:sz w:val="24"/>
          <w:szCs w:val="24"/>
        </w:rPr>
        <w:t>月</w:t>
      </w:r>
      <w:r>
        <w:rPr>
          <w:rFonts w:hint="eastAsia" w:ascii="方正仿宋_GBK" w:hAnsi="方正仿宋_GBK" w:eastAsia="方正仿宋_GBK" w:cs="方正仿宋_GBK"/>
          <w:b/>
          <w:bCs/>
          <w:sz w:val="24"/>
          <w:szCs w:val="24"/>
          <w:u w:val="single"/>
        </w:rPr>
        <w:t xml:space="preserve">       </w:t>
      </w:r>
      <w:r>
        <w:rPr>
          <w:rFonts w:hint="eastAsia" w:ascii="方正仿宋_GBK" w:hAnsi="方正仿宋_GBK" w:eastAsia="方正仿宋_GBK" w:cs="方正仿宋_GBK"/>
          <w:b/>
          <w:bCs/>
          <w:sz w:val="24"/>
          <w:szCs w:val="24"/>
        </w:rPr>
        <w:t>日</w:t>
      </w:r>
    </w:p>
    <w:p>
      <w:pPr>
        <w:pageBreakBefore w:val="0"/>
        <w:numPr>
          <w:ilvl w:val="0"/>
          <w:numId w:val="0"/>
        </w:numPr>
        <w:kinsoku/>
        <w:wordWrap/>
        <w:overflowPunct/>
        <w:topLinePunct w:val="0"/>
        <w:bidi w:val="0"/>
        <w:spacing w:line="560" w:lineRule="exact"/>
        <w:jc w:val="both"/>
        <w:textAlignment w:val="auto"/>
        <w:outlineLvl w:val="9"/>
        <w:rPr>
          <w:rFonts w:hint="eastAsia" w:ascii="宋体" w:hAnsi="宋体" w:eastAsia="宋体" w:cs="宋体"/>
          <w:b/>
          <w:bCs/>
          <w:color w:val="000000"/>
          <w:sz w:val="24"/>
          <w:szCs w:val="24"/>
          <w:highlight w:val="none"/>
        </w:rPr>
      </w:pPr>
    </w:p>
    <w:p>
      <w:pPr>
        <w:pageBreakBefore w:val="0"/>
        <w:numPr>
          <w:ilvl w:val="0"/>
          <w:numId w:val="0"/>
        </w:numPr>
        <w:kinsoku/>
        <w:wordWrap/>
        <w:overflowPunct/>
        <w:topLinePunct w:val="0"/>
        <w:bidi w:val="0"/>
        <w:spacing w:line="560" w:lineRule="exact"/>
        <w:jc w:val="both"/>
        <w:textAlignment w:val="auto"/>
        <w:outlineLvl w:val="9"/>
        <w:rPr>
          <w:rFonts w:hint="eastAsia" w:ascii="宋体" w:hAnsi="宋体" w:eastAsia="宋体" w:cs="宋体"/>
          <w:b/>
          <w:bCs/>
          <w:color w:val="000000"/>
          <w:sz w:val="24"/>
          <w:szCs w:val="24"/>
          <w:highlight w:val="none"/>
          <w:lang w:val="en-US" w:eastAsia="zh-CN"/>
        </w:rPr>
      </w:pPr>
    </w:p>
    <w:p>
      <w:pPr>
        <w:pStyle w:val="2"/>
        <w:rPr>
          <w:rFonts w:hint="eastAsia"/>
          <w:lang w:val="en-US" w:eastAsia="zh-CN"/>
        </w:rPr>
      </w:pPr>
    </w:p>
    <w:p>
      <w:pPr>
        <w:pStyle w:val="5"/>
        <w:rPr>
          <w:rFonts w:hint="eastAsia"/>
          <w:lang w:val="en-US" w:eastAsia="zh-CN"/>
        </w:rPr>
      </w:pPr>
    </w:p>
    <w:p>
      <w:pPr>
        <w:rPr>
          <w:rFonts w:hint="eastAsia"/>
          <w:lang w:val="en-US" w:eastAsia="zh-CN"/>
        </w:rPr>
      </w:pPr>
    </w:p>
    <w:p>
      <w:pPr>
        <w:pageBreakBefore w:val="0"/>
        <w:numPr>
          <w:ilvl w:val="0"/>
          <w:numId w:val="0"/>
        </w:numPr>
        <w:kinsoku/>
        <w:wordWrap/>
        <w:overflowPunct/>
        <w:topLinePunct w:val="0"/>
        <w:bidi w:val="0"/>
        <w:spacing w:line="560" w:lineRule="exact"/>
        <w:jc w:val="both"/>
        <w:textAlignment w:val="auto"/>
        <w:outlineLvl w:val="9"/>
        <w:rPr>
          <w:rFonts w:hint="eastAsia" w:ascii="方正仿宋_GBK" w:hAnsi="方正仿宋_GBK" w:eastAsia="方正仿宋_GBK" w:cs="方正仿宋_GBK"/>
          <w:b/>
          <w:bCs/>
          <w:color w:val="000000"/>
          <w:sz w:val="24"/>
          <w:szCs w:val="24"/>
          <w:highlight w:val="none"/>
          <w:lang w:eastAsia="zh-CN"/>
        </w:rPr>
      </w:pPr>
      <w:r>
        <w:rPr>
          <w:rFonts w:hint="eastAsia" w:ascii="方正仿宋_GBK" w:hAnsi="方正仿宋_GBK" w:eastAsia="方正仿宋_GBK" w:cs="方正仿宋_GBK"/>
          <w:b/>
          <w:bCs/>
          <w:color w:val="000000"/>
          <w:sz w:val="24"/>
          <w:szCs w:val="24"/>
          <w:highlight w:val="none"/>
        </w:rPr>
        <w:t>★格式3-</w:t>
      </w:r>
      <w:r>
        <w:rPr>
          <w:rFonts w:hint="eastAsia" w:ascii="方正仿宋_GBK" w:hAnsi="方正仿宋_GBK" w:eastAsia="方正仿宋_GBK" w:cs="方正仿宋_GBK"/>
          <w:b/>
          <w:bCs/>
          <w:color w:val="000000"/>
          <w:sz w:val="24"/>
          <w:szCs w:val="24"/>
          <w:highlight w:val="none"/>
          <w:lang w:val="en-US" w:eastAsia="zh-CN"/>
        </w:rPr>
        <w:t>3</w:t>
      </w:r>
      <w:r>
        <w:rPr>
          <w:rFonts w:hint="eastAsia" w:ascii="方正仿宋_GBK" w:hAnsi="方正仿宋_GBK" w:eastAsia="方正仿宋_GBK" w:cs="方正仿宋_GBK"/>
          <w:b/>
          <w:bCs/>
          <w:color w:val="000000"/>
          <w:sz w:val="24"/>
          <w:szCs w:val="24"/>
          <w:highlight w:val="none"/>
          <w:lang w:eastAsia="zh-CN"/>
        </w:rPr>
        <w:t>：</w:t>
      </w:r>
      <w:r>
        <w:rPr>
          <w:rFonts w:hint="eastAsia" w:ascii="方正仿宋_GBK" w:hAnsi="方正仿宋_GBK" w:eastAsia="方正仿宋_GBK" w:cs="方正仿宋_GBK"/>
          <w:b/>
          <w:bCs/>
          <w:color w:val="000000"/>
          <w:sz w:val="24"/>
          <w:szCs w:val="24"/>
          <w:highlight w:val="none"/>
        </w:rPr>
        <w:t>技术、服务要求应答表</w:t>
      </w:r>
      <w:r>
        <w:rPr>
          <w:rFonts w:hint="eastAsia" w:ascii="方正仿宋_GBK" w:hAnsi="方正仿宋_GBK" w:eastAsia="方正仿宋_GBK" w:cs="方正仿宋_GBK"/>
          <w:b/>
          <w:bCs/>
          <w:color w:val="000000"/>
          <w:sz w:val="24"/>
          <w:szCs w:val="24"/>
          <w:highlight w:val="none"/>
          <w:lang w:eastAsia="zh-CN"/>
        </w:rPr>
        <w:t>（</w:t>
      </w:r>
      <w:r>
        <w:rPr>
          <w:rFonts w:hint="eastAsia" w:ascii="方正仿宋_GBK" w:hAnsi="方正仿宋_GBK" w:eastAsia="方正仿宋_GBK" w:cs="方正仿宋_GBK"/>
          <w:b/>
          <w:bCs/>
          <w:color w:val="000000"/>
          <w:sz w:val="24"/>
          <w:szCs w:val="24"/>
          <w:highlight w:val="none"/>
          <w:lang w:val="en-US" w:eastAsia="zh-CN"/>
        </w:rPr>
        <w:t>实质性要求</w:t>
      </w:r>
      <w:r>
        <w:rPr>
          <w:rFonts w:hint="eastAsia" w:ascii="方正仿宋_GBK" w:hAnsi="方正仿宋_GBK" w:eastAsia="方正仿宋_GBK" w:cs="方正仿宋_GBK"/>
          <w:b/>
          <w:bCs/>
          <w:color w:val="000000"/>
          <w:sz w:val="24"/>
          <w:szCs w:val="24"/>
          <w:highlight w:val="none"/>
          <w:lang w:eastAsia="zh-CN"/>
        </w:rPr>
        <w:t>）</w:t>
      </w:r>
    </w:p>
    <w:p>
      <w:pPr>
        <w:pStyle w:val="2"/>
        <w:pageBreakBefore w:val="0"/>
        <w:numPr>
          <w:ilvl w:val="0"/>
          <w:numId w:val="0"/>
        </w:numPr>
        <w:kinsoku/>
        <w:wordWrap/>
        <w:overflowPunct/>
        <w:topLinePunct w:val="0"/>
        <w:bidi w:val="0"/>
        <w:spacing w:line="560" w:lineRule="exact"/>
        <w:textAlignment w:val="auto"/>
        <w:outlineLvl w:val="9"/>
        <w:rPr>
          <w:rFonts w:hint="eastAsia" w:ascii="方正仿宋_GBK" w:hAnsi="方正仿宋_GBK" w:eastAsia="方正仿宋_GBK" w:cs="方正仿宋_GBK"/>
          <w:sz w:val="24"/>
          <w:szCs w:val="24"/>
        </w:rPr>
      </w:pPr>
    </w:p>
    <w:p>
      <w:pPr>
        <w:pageBreakBefore w:val="0"/>
        <w:kinsoku/>
        <w:wordWrap/>
        <w:overflowPunct/>
        <w:topLinePunct w:val="0"/>
        <w:bidi w:val="0"/>
        <w:spacing w:line="560" w:lineRule="exact"/>
        <w:ind w:firstLine="480" w:firstLineChars="200"/>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供应商应按所</w:t>
      </w:r>
      <w:r>
        <w:rPr>
          <w:rFonts w:hint="eastAsia" w:ascii="方正仿宋_GBK" w:hAnsi="方正仿宋_GBK" w:eastAsia="方正仿宋_GBK" w:cs="方正仿宋_GBK"/>
          <w:color w:val="000000"/>
          <w:sz w:val="24"/>
          <w:szCs w:val="24"/>
          <w:lang w:eastAsia="zh-CN"/>
        </w:rPr>
        <w:t>提供服务</w:t>
      </w:r>
      <w:r>
        <w:rPr>
          <w:rFonts w:hint="eastAsia" w:ascii="方正仿宋_GBK" w:hAnsi="方正仿宋_GBK" w:eastAsia="方正仿宋_GBK" w:cs="方正仿宋_GBK"/>
          <w:color w:val="000000"/>
          <w:sz w:val="24"/>
          <w:szCs w:val="24"/>
        </w:rPr>
        <w:t>的实际技术</w:t>
      </w:r>
      <w:r>
        <w:rPr>
          <w:rFonts w:hint="eastAsia" w:ascii="方正仿宋_GBK" w:hAnsi="方正仿宋_GBK" w:eastAsia="方正仿宋_GBK" w:cs="方正仿宋_GBK"/>
          <w:color w:val="000000"/>
          <w:sz w:val="24"/>
          <w:szCs w:val="24"/>
          <w:lang w:eastAsia="zh-CN"/>
        </w:rPr>
        <w:t>服务要求</w:t>
      </w:r>
      <w:r>
        <w:rPr>
          <w:rFonts w:hint="eastAsia" w:ascii="方正仿宋_GBK" w:hAnsi="方正仿宋_GBK" w:eastAsia="方正仿宋_GBK" w:cs="方正仿宋_GBK"/>
          <w:color w:val="000000"/>
          <w:sz w:val="24"/>
          <w:szCs w:val="24"/>
        </w:rPr>
        <w:t>，逐条对应</w:t>
      </w:r>
      <w:r>
        <w:rPr>
          <w:rFonts w:hint="eastAsia" w:ascii="方正仿宋_GBK" w:hAnsi="方正仿宋_GBK" w:eastAsia="方正仿宋_GBK" w:cs="方正仿宋_GBK"/>
          <w:color w:val="000000"/>
          <w:sz w:val="24"/>
          <w:szCs w:val="24"/>
          <w:lang w:eastAsia="zh-CN"/>
        </w:rPr>
        <w:t>谈判</w:t>
      </w:r>
      <w:r>
        <w:rPr>
          <w:rFonts w:hint="eastAsia" w:ascii="方正仿宋_GBK" w:hAnsi="方正仿宋_GBK" w:eastAsia="方正仿宋_GBK" w:cs="方正仿宋_GBK"/>
          <w:color w:val="000000"/>
          <w:sz w:val="24"/>
          <w:szCs w:val="24"/>
        </w:rPr>
        <w:t>文</w:t>
      </w:r>
      <w:r>
        <w:rPr>
          <w:rFonts w:hint="eastAsia" w:ascii="方正仿宋_GBK" w:hAnsi="方正仿宋_GBK" w:eastAsia="方正仿宋_GBK" w:cs="方正仿宋_GBK"/>
          <w:color w:val="000000"/>
          <w:sz w:val="24"/>
          <w:szCs w:val="24"/>
          <w:highlight w:val="none"/>
        </w:rPr>
        <w:t>件的“</w:t>
      </w:r>
      <w:r>
        <w:rPr>
          <w:rFonts w:hint="eastAsia" w:ascii="方正仿宋_GBK" w:hAnsi="方正仿宋_GBK" w:eastAsia="方正仿宋_GBK" w:cs="方正仿宋_GBK"/>
          <w:b/>
          <w:bCs/>
          <w:color w:val="000000"/>
          <w:sz w:val="24"/>
          <w:szCs w:val="24"/>
          <w:highlight w:val="none"/>
          <w:lang w:val="en-US" w:eastAsia="zh-CN"/>
        </w:rPr>
        <w:t>项目需求</w:t>
      </w:r>
      <w:r>
        <w:rPr>
          <w:rFonts w:hint="eastAsia" w:ascii="方正仿宋_GBK" w:hAnsi="方正仿宋_GBK" w:eastAsia="方正仿宋_GBK" w:cs="方正仿宋_GBK"/>
          <w:color w:val="000000"/>
          <w:sz w:val="24"/>
          <w:szCs w:val="24"/>
          <w:highlight w:val="none"/>
        </w:rPr>
        <w:t>”中要求的</w:t>
      </w:r>
      <w:r>
        <w:rPr>
          <w:rFonts w:hint="eastAsia" w:ascii="方正仿宋_GBK" w:hAnsi="方正仿宋_GBK" w:eastAsia="方正仿宋_GBK" w:cs="方正仿宋_GBK"/>
          <w:color w:val="000000"/>
          <w:sz w:val="24"/>
          <w:szCs w:val="24"/>
        </w:rPr>
        <w:t>技术</w:t>
      </w:r>
      <w:r>
        <w:rPr>
          <w:rFonts w:hint="eastAsia" w:ascii="方正仿宋_GBK" w:hAnsi="方正仿宋_GBK" w:eastAsia="方正仿宋_GBK" w:cs="方正仿宋_GBK"/>
          <w:color w:val="000000"/>
          <w:sz w:val="24"/>
          <w:szCs w:val="24"/>
          <w:lang w:eastAsia="zh-CN"/>
        </w:rPr>
        <w:t>和服务</w:t>
      </w:r>
      <w:r>
        <w:rPr>
          <w:rFonts w:hint="eastAsia" w:ascii="方正仿宋_GBK" w:hAnsi="方正仿宋_GBK" w:eastAsia="方正仿宋_GBK" w:cs="方正仿宋_GBK"/>
          <w:color w:val="000000"/>
          <w:sz w:val="24"/>
          <w:szCs w:val="24"/>
        </w:rPr>
        <w:t>规范如实、完整、准确的填写该表。</w:t>
      </w:r>
    </w:p>
    <w:p>
      <w:pPr>
        <w:pageBreakBefore w:val="0"/>
        <w:kinsoku/>
        <w:wordWrap/>
        <w:overflowPunct/>
        <w:topLinePunct w:val="0"/>
        <w:bidi w:val="0"/>
        <w:spacing w:line="560" w:lineRule="exact"/>
        <w:ind w:firstLine="600" w:firstLineChars="250"/>
        <w:textAlignment w:val="auto"/>
        <w:outlineLvl w:val="9"/>
        <w:rPr>
          <w:rFonts w:hint="eastAsia"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rPr>
        <w:t>本表格将作为</w:t>
      </w:r>
      <w:r>
        <w:rPr>
          <w:rFonts w:hint="eastAsia" w:ascii="方正仿宋_GBK" w:hAnsi="方正仿宋_GBK" w:eastAsia="方正仿宋_GBK" w:cs="方正仿宋_GBK"/>
          <w:b/>
          <w:bCs/>
          <w:color w:val="000000"/>
          <w:sz w:val="24"/>
          <w:szCs w:val="24"/>
          <w:lang w:eastAsia="zh-CN"/>
        </w:rPr>
        <w:t>评审委员会</w:t>
      </w:r>
      <w:r>
        <w:rPr>
          <w:rFonts w:hint="eastAsia" w:ascii="方正仿宋_GBK" w:hAnsi="方正仿宋_GBK" w:eastAsia="方正仿宋_GBK" w:cs="方正仿宋_GBK"/>
          <w:b/>
          <w:bCs/>
          <w:color w:val="000000"/>
          <w:sz w:val="24"/>
          <w:szCs w:val="24"/>
        </w:rPr>
        <w:t>对</w:t>
      </w:r>
      <w:r>
        <w:rPr>
          <w:rFonts w:hint="eastAsia" w:ascii="方正仿宋_GBK" w:hAnsi="方正仿宋_GBK" w:eastAsia="方正仿宋_GBK" w:cs="方正仿宋_GBK"/>
          <w:b/>
          <w:bCs/>
          <w:sz w:val="24"/>
          <w:szCs w:val="24"/>
        </w:rPr>
        <w:t>供应商</w:t>
      </w:r>
      <w:r>
        <w:rPr>
          <w:rFonts w:hint="eastAsia" w:ascii="方正仿宋_GBK" w:hAnsi="方正仿宋_GBK" w:eastAsia="方正仿宋_GBK" w:cs="方正仿宋_GBK"/>
          <w:b/>
          <w:bCs/>
          <w:color w:val="000000"/>
          <w:sz w:val="24"/>
          <w:szCs w:val="24"/>
        </w:rPr>
        <w:t>技术部分的评审依据，未按填写要求填写本表格的</w:t>
      </w:r>
      <w:r>
        <w:rPr>
          <w:rFonts w:hint="eastAsia" w:ascii="方正仿宋_GBK" w:hAnsi="方正仿宋_GBK" w:eastAsia="方正仿宋_GBK" w:cs="方正仿宋_GBK"/>
          <w:b/>
          <w:bCs/>
          <w:sz w:val="24"/>
          <w:szCs w:val="24"/>
        </w:rPr>
        <w:t>供应商</w:t>
      </w:r>
      <w:r>
        <w:rPr>
          <w:rFonts w:hint="eastAsia" w:ascii="方正仿宋_GBK" w:hAnsi="方正仿宋_GBK" w:eastAsia="方正仿宋_GBK" w:cs="方正仿宋_GBK"/>
          <w:b/>
          <w:bCs/>
          <w:color w:val="000000"/>
          <w:sz w:val="24"/>
          <w:szCs w:val="24"/>
        </w:rPr>
        <w:t>将不能通过初步评审。</w:t>
      </w:r>
    </w:p>
    <w:p>
      <w:pPr>
        <w:pStyle w:val="2"/>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b/>
          <w:bCs/>
          <w:color w:val="000000"/>
          <w:sz w:val="24"/>
          <w:szCs w:val="24"/>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
        <w:gridCol w:w="1260"/>
        <w:gridCol w:w="2962"/>
        <w:gridCol w:w="3424"/>
        <w:gridCol w:w="1144"/>
        <w:gridCol w:w="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46" w:type="dxa"/>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序号</w:t>
            </w:r>
          </w:p>
        </w:tc>
        <w:tc>
          <w:tcPr>
            <w:tcW w:w="1260" w:type="dxa"/>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服务内容</w:t>
            </w:r>
          </w:p>
        </w:tc>
        <w:tc>
          <w:tcPr>
            <w:tcW w:w="2962" w:type="dxa"/>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谈判文件</w:t>
            </w:r>
            <w:r>
              <w:rPr>
                <w:rFonts w:hint="eastAsia" w:ascii="方正仿宋_GBK" w:hAnsi="方正仿宋_GBK" w:eastAsia="方正仿宋_GBK" w:cs="方正仿宋_GBK"/>
                <w:color w:val="000000"/>
                <w:sz w:val="24"/>
                <w:szCs w:val="24"/>
              </w:rPr>
              <w:t>要求</w:t>
            </w:r>
          </w:p>
        </w:tc>
        <w:tc>
          <w:tcPr>
            <w:tcW w:w="3424" w:type="dxa"/>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响应文件响应</w:t>
            </w:r>
          </w:p>
        </w:tc>
        <w:tc>
          <w:tcPr>
            <w:tcW w:w="1144" w:type="dxa"/>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偏离</w:t>
            </w:r>
          </w:p>
        </w:tc>
        <w:tc>
          <w:tcPr>
            <w:tcW w:w="787" w:type="dxa"/>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46" w:type="dxa"/>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color w:val="000000"/>
                <w:sz w:val="24"/>
                <w:szCs w:val="24"/>
              </w:rPr>
            </w:pPr>
          </w:p>
        </w:tc>
        <w:tc>
          <w:tcPr>
            <w:tcW w:w="1260" w:type="dxa"/>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color w:val="000000"/>
                <w:sz w:val="24"/>
                <w:szCs w:val="24"/>
              </w:rPr>
            </w:pPr>
          </w:p>
        </w:tc>
        <w:tc>
          <w:tcPr>
            <w:tcW w:w="2962" w:type="dxa"/>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color w:val="000000"/>
                <w:sz w:val="24"/>
                <w:szCs w:val="24"/>
              </w:rPr>
            </w:pPr>
          </w:p>
        </w:tc>
        <w:tc>
          <w:tcPr>
            <w:tcW w:w="3424" w:type="dxa"/>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color w:val="000000"/>
                <w:sz w:val="24"/>
                <w:szCs w:val="24"/>
              </w:rPr>
            </w:pPr>
          </w:p>
        </w:tc>
        <w:tc>
          <w:tcPr>
            <w:tcW w:w="1144" w:type="dxa"/>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color w:val="000000"/>
                <w:sz w:val="24"/>
                <w:szCs w:val="24"/>
              </w:rPr>
            </w:pPr>
          </w:p>
        </w:tc>
        <w:tc>
          <w:tcPr>
            <w:tcW w:w="787" w:type="dxa"/>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46" w:type="dxa"/>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color w:val="000000"/>
                <w:sz w:val="24"/>
                <w:szCs w:val="24"/>
              </w:rPr>
            </w:pPr>
          </w:p>
        </w:tc>
        <w:tc>
          <w:tcPr>
            <w:tcW w:w="1260" w:type="dxa"/>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color w:val="000000"/>
                <w:sz w:val="24"/>
                <w:szCs w:val="24"/>
              </w:rPr>
            </w:pPr>
          </w:p>
        </w:tc>
        <w:tc>
          <w:tcPr>
            <w:tcW w:w="2962" w:type="dxa"/>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color w:val="000000"/>
                <w:sz w:val="24"/>
                <w:szCs w:val="24"/>
              </w:rPr>
            </w:pPr>
          </w:p>
        </w:tc>
        <w:tc>
          <w:tcPr>
            <w:tcW w:w="3424" w:type="dxa"/>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color w:val="000000"/>
                <w:sz w:val="24"/>
                <w:szCs w:val="24"/>
              </w:rPr>
            </w:pPr>
          </w:p>
        </w:tc>
        <w:tc>
          <w:tcPr>
            <w:tcW w:w="1144" w:type="dxa"/>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color w:val="000000"/>
                <w:sz w:val="24"/>
                <w:szCs w:val="24"/>
              </w:rPr>
            </w:pPr>
          </w:p>
        </w:tc>
        <w:tc>
          <w:tcPr>
            <w:tcW w:w="787" w:type="dxa"/>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46" w:type="dxa"/>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color w:val="000000"/>
                <w:sz w:val="24"/>
                <w:szCs w:val="24"/>
              </w:rPr>
            </w:pPr>
          </w:p>
        </w:tc>
        <w:tc>
          <w:tcPr>
            <w:tcW w:w="1260" w:type="dxa"/>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color w:val="000000"/>
                <w:sz w:val="24"/>
                <w:szCs w:val="24"/>
              </w:rPr>
            </w:pPr>
          </w:p>
        </w:tc>
        <w:tc>
          <w:tcPr>
            <w:tcW w:w="2962" w:type="dxa"/>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color w:val="000000"/>
                <w:sz w:val="24"/>
                <w:szCs w:val="24"/>
              </w:rPr>
            </w:pPr>
          </w:p>
        </w:tc>
        <w:tc>
          <w:tcPr>
            <w:tcW w:w="3424" w:type="dxa"/>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color w:val="000000"/>
                <w:sz w:val="24"/>
                <w:szCs w:val="24"/>
              </w:rPr>
            </w:pPr>
          </w:p>
        </w:tc>
        <w:tc>
          <w:tcPr>
            <w:tcW w:w="1144" w:type="dxa"/>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color w:val="000000"/>
                <w:sz w:val="24"/>
                <w:szCs w:val="24"/>
              </w:rPr>
            </w:pPr>
          </w:p>
        </w:tc>
        <w:tc>
          <w:tcPr>
            <w:tcW w:w="787" w:type="dxa"/>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46" w:type="dxa"/>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color w:val="000000"/>
                <w:sz w:val="24"/>
                <w:szCs w:val="24"/>
              </w:rPr>
            </w:pPr>
          </w:p>
        </w:tc>
        <w:tc>
          <w:tcPr>
            <w:tcW w:w="1260" w:type="dxa"/>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color w:val="000000"/>
                <w:sz w:val="24"/>
                <w:szCs w:val="24"/>
              </w:rPr>
            </w:pPr>
          </w:p>
        </w:tc>
        <w:tc>
          <w:tcPr>
            <w:tcW w:w="2962" w:type="dxa"/>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color w:val="000000"/>
                <w:sz w:val="24"/>
                <w:szCs w:val="24"/>
              </w:rPr>
            </w:pPr>
          </w:p>
        </w:tc>
        <w:tc>
          <w:tcPr>
            <w:tcW w:w="3424" w:type="dxa"/>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color w:val="000000"/>
                <w:sz w:val="24"/>
                <w:szCs w:val="24"/>
              </w:rPr>
            </w:pPr>
          </w:p>
        </w:tc>
        <w:tc>
          <w:tcPr>
            <w:tcW w:w="1144" w:type="dxa"/>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color w:val="000000"/>
                <w:sz w:val="24"/>
                <w:szCs w:val="24"/>
              </w:rPr>
            </w:pPr>
          </w:p>
        </w:tc>
        <w:tc>
          <w:tcPr>
            <w:tcW w:w="787" w:type="dxa"/>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46" w:type="dxa"/>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color w:val="000000"/>
                <w:sz w:val="24"/>
                <w:szCs w:val="24"/>
              </w:rPr>
            </w:pPr>
          </w:p>
        </w:tc>
        <w:tc>
          <w:tcPr>
            <w:tcW w:w="1260" w:type="dxa"/>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color w:val="000000"/>
                <w:sz w:val="24"/>
                <w:szCs w:val="24"/>
              </w:rPr>
            </w:pPr>
          </w:p>
        </w:tc>
        <w:tc>
          <w:tcPr>
            <w:tcW w:w="2962" w:type="dxa"/>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color w:val="000000"/>
                <w:sz w:val="24"/>
                <w:szCs w:val="24"/>
              </w:rPr>
            </w:pPr>
          </w:p>
        </w:tc>
        <w:tc>
          <w:tcPr>
            <w:tcW w:w="3424" w:type="dxa"/>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color w:val="000000"/>
                <w:sz w:val="24"/>
                <w:szCs w:val="24"/>
              </w:rPr>
            </w:pPr>
          </w:p>
        </w:tc>
        <w:tc>
          <w:tcPr>
            <w:tcW w:w="1144" w:type="dxa"/>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color w:val="000000"/>
                <w:sz w:val="24"/>
                <w:szCs w:val="24"/>
              </w:rPr>
            </w:pPr>
          </w:p>
        </w:tc>
        <w:tc>
          <w:tcPr>
            <w:tcW w:w="787" w:type="dxa"/>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color w:val="000000"/>
                <w:sz w:val="24"/>
                <w:szCs w:val="24"/>
              </w:rPr>
            </w:pPr>
          </w:p>
        </w:tc>
      </w:tr>
    </w:tbl>
    <w:p>
      <w:pPr>
        <w:pageBreakBefore w:val="0"/>
        <w:kinsoku/>
        <w:wordWrap/>
        <w:overflowPunct/>
        <w:topLinePunct w:val="0"/>
        <w:bidi w:val="0"/>
        <w:spacing w:line="560" w:lineRule="exact"/>
        <w:ind w:firstLine="240" w:firstLineChars="100"/>
        <w:textAlignment w:val="auto"/>
        <w:outlineLvl w:val="9"/>
        <w:rPr>
          <w:rFonts w:hint="eastAsia" w:ascii="方正仿宋_GBK" w:hAnsi="方正仿宋_GBK" w:eastAsia="方正仿宋_GBK" w:cs="方正仿宋_GBK"/>
          <w:color w:val="000000"/>
          <w:sz w:val="24"/>
          <w:szCs w:val="24"/>
          <w:lang w:val="en-US" w:eastAsia="zh-CN"/>
        </w:rPr>
      </w:pPr>
    </w:p>
    <w:p>
      <w:pPr>
        <w:pageBreakBefore w:val="0"/>
        <w:kinsoku/>
        <w:wordWrap/>
        <w:overflowPunct/>
        <w:topLinePunct w:val="0"/>
        <w:bidi w:val="0"/>
        <w:spacing w:line="560" w:lineRule="exact"/>
        <w:ind w:firstLine="240" w:firstLineChars="100"/>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 xml:space="preserve">：                                 （加盖电子公章） </w:t>
      </w:r>
    </w:p>
    <w:p>
      <w:pPr>
        <w:pageBreakBefore w:val="0"/>
        <w:kinsoku/>
        <w:wordWrap/>
        <w:overflowPunct/>
        <w:topLinePunct w:val="0"/>
        <w:bidi w:val="0"/>
        <w:spacing w:line="560" w:lineRule="exact"/>
        <w:ind w:firstLine="240" w:firstLineChars="100"/>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 xml:space="preserve">法定代表人（电子签名）：                </w:t>
      </w:r>
    </w:p>
    <w:p>
      <w:pPr>
        <w:pageBreakBefore w:val="0"/>
        <w:kinsoku/>
        <w:wordWrap/>
        <w:overflowPunct/>
        <w:topLinePunct w:val="0"/>
        <w:bidi w:val="0"/>
        <w:spacing w:line="560" w:lineRule="exact"/>
        <w:ind w:firstLine="240" w:firstLineChars="100"/>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 xml:space="preserve">  </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 xml:space="preserve">  </w:t>
      </w:r>
      <w:r>
        <w:rPr>
          <w:rFonts w:hint="eastAsia" w:ascii="方正仿宋_GBK" w:hAnsi="方正仿宋_GBK" w:eastAsia="方正仿宋_GBK" w:cs="方正仿宋_GBK"/>
          <w:color w:val="000000"/>
          <w:sz w:val="24"/>
          <w:szCs w:val="24"/>
        </w:rPr>
        <w:t>日</w:t>
      </w:r>
    </w:p>
    <w:p>
      <w:pPr>
        <w:pStyle w:val="12"/>
        <w:pageBreakBefore w:val="0"/>
        <w:kinsoku/>
        <w:wordWrap/>
        <w:overflowPunct/>
        <w:topLinePunct w:val="0"/>
        <w:bidi w:val="0"/>
        <w:spacing w:line="240" w:lineRule="auto"/>
        <w:textAlignment w:val="auto"/>
        <w:outlineLvl w:val="9"/>
        <w:rPr>
          <w:rFonts w:hint="eastAsia"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rPr>
        <w:t>表格填写说明：</w:t>
      </w:r>
    </w:p>
    <w:p>
      <w:pPr>
        <w:pStyle w:val="12"/>
        <w:keepNext w:val="0"/>
        <w:keepLines w:val="0"/>
        <w:pageBreakBefore w:val="0"/>
        <w:widowControl w:val="0"/>
        <w:kinsoku/>
        <w:wordWrap/>
        <w:overflowPunct/>
        <w:topLinePunct w:val="0"/>
        <w:autoSpaceDE w:val="0"/>
        <w:autoSpaceDN w:val="0"/>
        <w:bidi w:val="0"/>
        <w:adjustRightInd w:val="0"/>
        <w:snapToGrid/>
        <w:spacing w:line="400" w:lineRule="exact"/>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1、表格中“</w:t>
      </w:r>
      <w:r>
        <w:rPr>
          <w:rFonts w:hint="eastAsia" w:ascii="方正仿宋_GBK" w:hAnsi="方正仿宋_GBK" w:eastAsia="方正仿宋_GBK" w:cs="方正仿宋_GBK"/>
          <w:color w:val="000000"/>
          <w:sz w:val="24"/>
          <w:szCs w:val="24"/>
          <w:lang w:eastAsia="zh-CN"/>
        </w:rPr>
        <w:t>服务内容</w:t>
      </w:r>
      <w:r>
        <w:rPr>
          <w:rFonts w:hint="eastAsia" w:ascii="方正仿宋_GBK" w:hAnsi="方正仿宋_GBK" w:eastAsia="方正仿宋_GBK" w:cs="方正仿宋_GBK"/>
          <w:color w:val="000000"/>
          <w:sz w:val="24"/>
          <w:szCs w:val="24"/>
        </w:rPr>
        <w:t>”及“</w:t>
      </w:r>
      <w:r>
        <w:rPr>
          <w:rFonts w:hint="eastAsia" w:ascii="方正仿宋_GBK" w:hAnsi="方正仿宋_GBK" w:eastAsia="方正仿宋_GBK" w:cs="方正仿宋_GBK"/>
          <w:color w:val="000000"/>
          <w:sz w:val="24"/>
          <w:szCs w:val="24"/>
          <w:lang w:eastAsia="zh-CN"/>
        </w:rPr>
        <w:t>谈判文件</w:t>
      </w:r>
      <w:r>
        <w:rPr>
          <w:rFonts w:hint="eastAsia" w:ascii="方正仿宋_GBK" w:hAnsi="方正仿宋_GBK" w:eastAsia="方正仿宋_GBK" w:cs="方正仿宋_GBK"/>
          <w:color w:val="000000"/>
          <w:sz w:val="24"/>
          <w:szCs w:val="24"/>
        </w:rPr>
        <w:t>要求”可按“</w:t>
      </w:r>
      <w:r>
        <w:rPr>
          <w:rFonts w:hint="eastAsia" w:ascii="方正仿宋_GBK" w:hAnsi="方正仿宋_GBK" w:eastAsia="方正仿宋_GBK" w:cs="方正仿宋_GBK"/>
          <w:color w:val="000000"/>
          <w:sz w:val="24"/>
          <w:szCs w:val="24"/>
          <w:lang w:val="en-US" w:eastAsia="zh-CN"/>
        </w:rPr>
        <w:t>项目需求</w:t>
      </w:r>
      <w:r>
        <w:rPr>
          <w:rFonts w:hint="eastAsia" w:ascii="方正仿宋_GBK" w:hAnsi="方正仿宋_GBK" w:eastAsia="方正仿宋_GBK" w:cs="方正仿宋_GBK"/>
          <w:color w:val="000000"/>
          <w:sz w:val="24"/>
          <w:szCs w:val="24"/>
        </w:rPr>
        <w:t>”内容复制。</w:t>
      </w:r>
    </w:p>
    <w:p>
      <w:pPr>
        <w:pStyle w:val="12"/>
        <w:keepNext w:val="0"/>
        <w:keepLines w:val="0"/>
        <w:pageBreakBefore w:val="0"/>
        <w:widowControl w:val="0"/>
        <w:kinsoku/>
        <w:wordWrap/>
        <w:overflowPunct/>
        <w:topLinePunct w:val="0"/>
        <w:autoSpaceDE w:val="0"/>
        <w:autoSpaceDN w:val="0"/>
        <w:bidi w:val="0"/>
        <w:adjustRightInd w:val="0"/>
        <w:snapToGrid/>
        <w:spacing w:line="400" w:lineRule="exact"/>
        <w:textAlignment w:val="auto"/>
        <w:outlineLvl w:val="9"/>
        <w:rPr>
          <w:rFonts w:hint="eastAsia" w:ascii="方正仿宋_GBK" w:hAnsi="方正仿宋_GBK" w:eastAsia="方正仿宋_GBK" w:cs="方正仿宋_GBK"/>
          <w:b/>
          <w:bCs/>
          <w:color w:val="000000"/>
          <w:sz w:val="24"/>
          <w:szCs w:val="24"/>
        </w:rPr>
      </w:pPr>
      <w:r>
        <w:rPr>
          <w:rFonts w:hint="eastAsia" w:ascii="方正仿宋_GBK" w:hAnsi="方正仿宋_GBK" w:eastAsia="方正仿宋_GBK" w:cs="方正仿宋_GBK"/>
          <w:color w:val="000000"/>
          <w:sz w:val="24"/>
          <w:szCs w:val="24"/>
        </w:rPr>
        <w:t>2、表格中“</w:t>
      </w:r>
      <w:r>
        <w:rPr>
          <w:rFonts w:hint="eastAsia" w:ascii="方正仿宋_GBK" w:hAnsi="方正仿宋_GBK" w:eastAsia="方正仿宋_GBK" w:cs="方正仿宋_GBK"/>
          <w:color w:val="000000"/>
          <w:sz w:val="24"/>
          <w:szCs w:val="24"/>
          <w:lang w:eastAsia="zh-CN"/>
        </w:rPr>
        <w:t>响应文件响应</w:t>
      </w:r>
      <w:r>
        <w:rPr>
          <w:rFonts w:hint="eastAsia" w:ascii="方正仿宋_GBK" w:hAnsi="方正仿宋_GBK" w:eastAsia="方正仿宋_GBK" w:cs="方正仿宋_GBK"/>
          <w:color w:val="000000"/>
          <w:sz w:val="24"/>
          <w:szCs w:val="24"/>
        </w:rPr>
        <w:t>”请</w:t>
      </w:r>
      <w:r>
        <w:rPr>
          <w:rFonts w:hint="eastAsia" w:ascii="方正仿宋_GBK" w:hAnsi="方正仿宋_GBK" w:eastAsia="方正仿宋_GBK" w:cs="方正仿宋_GBK"/>
          <w:color w:val="000000"/>
          <w:sz w:val="24"/>
          <w:szCs w:val="24"/>
          <w:lang w:eastAsia="zh-CN"/>
        </w:rPr>
        <w:t>供应商</w:t>
      </w:r>
      <w:r>
        <w:rPr>
          <w:rFonts w:hint="eastAsia" w:ascii="方正仿宋_GBK" w:hAnsi="方正仿宋_GBK" w:eastAsia="方正仿宋_GBK" w:cs="方正仿宋_GBK"/>
          <w:color w:val="FF0000"/>
          <w:sz w:val="24"/>
          <w:szCs w:val="24"/>
        </w:rPr>
        <w:t>根据实际</w:t>
      </w:r>
      <w:r>
        <w:rPr>
          <w:rFonts w:hint="eastAsia" w:ascii="方正仿宋_GBK" w:hAnsi="方正仿宋_GBK" w:eastAsia="方正仿宋_GBK" w:cs="方正仿宋_GBK"/>
          <w:color w:val="FF0000"/>
          <w:sz w:val="24"/>
          <w:szCs w:val="24"/>
          <w:lang w:eastAsia="zh-CN"/>
        </w:rPr>
        <w:t>响应</w:t>
      </w:r>
      <w:r>
        <w:rPr>
          <w:rFonts w:hint="eastAsia" w:ascii="方正仿宋_GBK" w:hAnsi="方正仿宋_GBK" w:eastAsia="方正仿宋_GBK" w:cs="方正仿宋_GBK"/>
          <w:color w:val="FF0000"/>
          <w:sz w:val="24"/>
          <w:szCs w:val="24"/>
        </w:rPr>
        <w:t>情况如实、完整、准确地填写，请勿复制、粘贴</w:t>
      </w:r>
      <w:r>
        <w:rPr>
          <w:rFonts w:hint="eastAsia" w:ascii="方正仿宋_GBK" w:hAnsi="方正仿宋_GBK" w:eastAsia="方正仿宋_GBK" w:cs="方正仿宋_GBK"/>
          <w:color w:val="FF0000"/>
          <w:sz w:val="24"/>
          <w:szCs w:val="24"/>
          <w:lang w:eastAsia="zh-CN"/>
        </w:rPr>
        <w:t>谈判文件</w:t>
      </w:r>
      <w:r>
        <w:rPr>
          <w:rFonts w:hint="eastAsia" w:ascii="方正仿宋_GBK" w:hAnsi="方正仿宋_GBK" w:eastAsia="方正仿宋_GBK" w:cs="方正仿宋_GBK"/>
          <w:color w:val="FF0000"/>
          <w:sz w:val="24"/>
          <w:szCs w:val="24"/>
        </w:rPr>
        <w:t>要求</w:t>
      </w:r>
      <w:r>
        <w:rPr>
          <w:rFonts w:hint="eastAsia" w:ascii="方正仿宋_GBK" w:hAnsi="方正仿宋_GBK" w:eastAsia="方正仿宋_GBK" w:cs="方正仿宋_GBK"/>
          <w:color w:val="000000"/>
          <w:sz w:val="24"/>
          <w:szCs w:val="24"/>
        </w:rPr>
        <w:t>。</w:t>
      </w:r>
      <w:r>
        <w:rPr>
          <w:rFonts w:hint="eastAsia" w:ascii="方正仿宋_GBK" w:hAnsi="方正仿宋_GBK" w:eastAsia="方正仿宋_GBK" w:cs="方正仿宋_GBK"/>
          <w:b/>
          <w:bCs/>
          <w:color w:val="000000"/>
          <w:sz w:val="24"/>
          <w:szCs w:val="24"/>
        </w:rPr>
        <w:t>若由于</w:t>
      </w:r>
      <w:r>
        <w:rPr>
          <w:rFonts w:hint="eastAsia" w:ascii="方正仿宋_GBK" w:hAnsi="方正仿宋_GBK" w:eastAsia="方正仿宋_GBK" w:cs="方正仿宋_GBK"/>
          <w:b/>
          <w:bCs/>
          <w:color w:val="000000"/>
          <w:sz w:val="24"/>
          <w:szCs w:val="24"/>
          <w:lang w:val="en-US" w:eastAsia="zh-CN"/>
        </w:rPr>
        <w:t>供应商</w:t>
      </w:r>
      <w:r>
        <w:rPr>
          <w:rFonts w:hint="eastAsia" w:ascii="方正仿宋_GBK" w:hAnsi="方正仿宋_GBK" w:eastAsia="方正仿宋_GBK" w:cs="方正仿宋_GBK"/>
          <w:b/>
          <w:bCs/>
          <w:color w:val="000000"/>
          <w:sz w:val="24"/>
          <w:szCs w:val="24"/>
        </w:rPr>
        <w:t>的疏忽大意或未能完整、如实填写，导致的一切后果由</w:t>
      </w:r>
      <w:r>
        <w:rPr>
          <w:rFonts w:hint="eastAsia" w:ascii="方正仿宋_GBK" w:hAnsi="方正仿宋_GBK" w:eastAsia="方正仿宋_GBK" w:cs="方正仿宋_GBK"/>
          <w:b/>
          <w:bCs/>
          <w:color w:val="000000"/>
          <w:sz w:val="24"/>
          <w:szCs w:val="24"/>
          <w:lang w:val="en-US" w:eastAsia="zh-CN"/>
        </w:rPr>
        <w:t>供应商</w:t>
      </w:r>
      <w:r>
        <w:rPr>
          <w:rFonts w:hint="eastAsia" w:ascii="方正仿宋_GBK" w:hAnsi="方正仿宋_GBK" w:eastAsia="方正仿宋_GBK" w:cs="方正仿宋_GBK"/>
          <w:b/>
          <w:bCs/>
          <w:color w:val="000000"/>
          <w:sz w:val="24"/>
          <w:szCs w:val="24"/>
        </w:rPr>
        <w:t>自行承担。供应商必须根据</w:t>
      </w:r>
      <w:r>
        <w:rPr>
          <w:rFonts w:hint="eastAsia" w:ascii="方正仿宋_GBK" w:hAnsi="方正仿宋_GBK" w:eastAsia="方正仿宋_GBK" w:cs="方正仿宋_GBK"/>
          <w:b/>
          <w:bCs/>
          <w:color w:val="000000"/>
          <w:sz w:val="24"/>
          <w:szCs w:val="24"/>
          <w:lang w:eastAsia="zh-CN"/>
        </w:rPr>
        <w:t>谈判文件</w:t>
      </w:r>
      <w:r>
        <w:rPr>
          <w:rFonts w:hint="eastAsia" w:ascii="方正仿宋_GBK" w:hAnsi="方正仿宋_GBK" w:eastAsia="方正仿宋_GBK" w:cs="方正仿宋_GBK"/>
          <w:b/>
          <w:bCs/>
          <w:color w:val="000000"/>
          <w:sz w:val="24"/>
          <w:szCs w:val="24"/>
        </w:rPr>
        <w:t>要求据实逐条填写，不得虚假响应，否则报价无效并按规定追究其相关责任。</w:t>
      </w:r>
    </w:p>
    <w:p>
      <w:pPr>
        <w:pStyle w:val="12"/>
        <w:keepNext w:val="0"/>
        <w:keepLines w:val="0"/>
        <w:pageBreakBefore w:val="0"/>
        <w:widowControl w:val="0"/>
        <w:kinsoku/>
        <w:wordWrap/>
        <w:overflowPunct/>
        <w:topLinePunct w:val="0"/>
        <w:autoSpaceDE w:val="0"/>
        <w:autoSpaceDN w:val="0"/>
        <w:bidi w:val="0"/>
        <w:adjustRightInd w:val="0"/>
        <w:snapToGrid/>
        <w:spacing w:line="400" w:lineRule="exact"/>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3、表格中“偏离”部分，</w:t>
      </w:r>
      <w:r>
        <w:rPr>
          <w:rFonts w:hint="eastAsia" w:ascii="方正仿宋_GBK" w:hAnsi="方正仿宋_GBK" w:eastAsia="方正仿宋_GBK" w:cs="方正仿宋_GBK"/>
          <w:color w:val="000000"/>
          <w:sz w:val="24"/>
          <w:szCs w:val="24"/>
          <w:lang w:eastAsia="zh-CN"/>
        </w:rPr>
        <w:t>供应商</w:t>
      </w:r>
      <w:r>
        <w:rPr>
          <w:rFonts w:hint="eastAsia" w:ascii="方正仿宋_GBK" w:hAnsi="方正仿宋_GBK" w:eastAsia="方正仿宋_GBK" w:cs="方正仿宋_GBK"/>
          <w:color w:val="000000"/>
          <w:sz w:val="24"/>
          <w:szCs w:val="24"/>
        </w:rPr>
        <w:t>只能</w:t>
      </w:r>
      <w:r>
        <w:rPr>
          <w:rFonts w:hint="eastAsia" w:ascii="方正仿宋_GBK" w:hAnsi="方正仿宋_GBK" w:eastAsia="方正仿宋_GBK" w:cs="方正仿宋_GBK"/>
          <w:sz w:val="24"/>
          <w:szCs w:val="24"/>
        </w:rPr>
        <w:t>如实填写“有偏离”或“无偏离”。凡</w:t>
      </w:r>
      <w:r>
        <w:rPr>
          <w:rFonts w:hint="eastAsia" w:ascii="方正仿宋_GBK" w:hAnsi="方正仿宋_GBK" w:eastAsia="方正仿宋_GBK" w:cs="方正仿宋_GBK"/>
          <w:sz w:val="24"/>
          <w:szCs w:val="24"/>
          <w:lang w:eastAsia="zh-CN"/>
        </w:rPr>
        <w:t>响应</w:t>
      </w:r>
      <w:r>
        <w:rPr>
          <w:rFonts w:hint="eastAsia" w:ascii="方正仿宋_GBK" w:hAnsi="方正仿宋_GBK" w:eastAsia="方正仿宋_GBK" w:cs="方正仿宋_GBK"/>
          <w:sz w:val="24"/>
          <w:szCs w:val="24"/>
        </w:rPr>
        <w:t>内</w:t>
      </w:r>
      <w:r>
        <w:rPr>
          <w:rFonts w:hint="eastAsia" w:ascii="方正仿宋_GBK" w:hAnsi="方正仿宋_GBK" w:eastAsia="方正仿宋_GBK" w:cs="方正仿宋_GBK"/>
          <w:color w:val="000000"/>
          <w:sz w:val="24"/>
          <w:szCs w:val="24"/>
        </w:rPr>
        <w:t>容与</w:t>
      </w:r>
      <w:r>
        <w:rPr>
          <w:rFonts w:hint="eastAsia" w:ascii="方正仿宋_GBK" w:hAnsi="方正仿宋_GBK" w:eastAsia="方正仿宋_GBK" w:cs="方正仿宋_GBK"/>
          <w:color w:val="000000"/>
          <w:sz w:val="24"/>
          <w:szCs w:val="24"/>
          <w:lang w:eastAsia="zh-CN"/>
        </w:rPr>
        <w:t>谈判文件</w:t>
      </w:r>
      <w:r>
        <w:rPr>
          <w:rFonts w:hint="eastAsia" w:ascii="方正仿宋_GBK" w:hAnsi="方正仿宋_GBK" w:eastAsia="方正仿宋_GBK" w:cs="方正仿宋_GBK"/>
          <w:color w:val="000000"/>
          <w:sz w:val="24"/>
          <w:szCs w:val="24"/>
        </w:rPr>
        <w:t>要求有区别的均按“有偏离“填写，并在说明栏中写明技术指标。</w:t>
      </w:r>
    </w:p>
    <w:p>
      <w:pPr>
        <w:pStyle w:val="12"/>
        <w:keepNext w:val="0"/>
        <w:keepLines w:val="0"/>
        <w:pageBreakBefore w:val="0"/>
        <w:widowControl w:val="0"/>
        <w:kinsoku/>
        <w:wordWrap/>
        <w:overflowPunct/>
        <w:topLinePunct w:val="0"/>
        <w:autoSpaceDE w:val="0"/>
        <w:autoSpaceDN w:val="0"/>
        <w:bidi w:val="0"/>
        <w:adjustRightInd w:val="0"/>
        <w:snapToGrid/>
        <w:spacing w:line="400" w:lineRule="exact"/>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4、表格中“说明”部分，若有偏离，则填写偏离指标。若无偏离，则不填写内容。</w:t>
      </w:r>
    </w:p>
    <w:p>
      <w:pPr>
        <w:pStyle w:val="12"/>
        <w:keepNext w:val="0"/>
        <w:keepLines w:val="0"/>
        <w:pageBreakBefore w:val="0"/>
        <w:widowControl w:val="0"/>
        <w:kinsoku/>
        <w:wordWrap/>
        <w:overflowPunct/>
        <w:topLinePunct w:val="0"/>
        <w:autoSpaceDE w:val="0"/>
        <w:autoSpaceDN w:val="0"/>
        <w:bidi w:val="0"/>
        <w:adjustRightInd w:val="0"/>
        <w:snapToGrid/>
        <w:spacing w:line="400" w:lineRule="exact"/>
        <w:textAlignment w:val="auto"/>
        <w:outlineLvl w:val="9"/>
        <w:rPr>
          <w:rFonts w:hint="eastAsia" w:ascii="方正仿宋_GBK" w:hAnsi="方正仿宋_GBK" w:eastAsia="方正仿宋_GBK" w:cs="方正仿宋_GBK"/>
          <w:b/>
          <w:bCs/>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b/>
          <w:bCs/>
          <w:color w:val="000000"/>
          <w:sz w:val="24"/>
          <w:szCs w:val="24"/>
        </w:rPr>
        <w:t>本表格中内容与</w:t>
      </w:r>
      <w:r>
        <w:rPr>
          <w:rFonts w:hint="eastAsia" w:ascii="方正仿宋_GBK" w:hAnsi="方正仿宋_GBK" w:eastAsia="方正仿宋_GBK" w:cs="方正仿宋_GBK"/>
          <w:b/>
          <w:bCs/>
          <w:color w:val="000000"/>
          <w:sz w:val="24"/>
          <w:szCs w:val="24"/>
          <w:lang w:eastAsia="zh-CN"/>
        </w:rPr>
        <w:t>响应</w:t>
      </w:r>
      <w:r>
        <w:rPr>
          <w:rFonts w:hint="eastAsia" w:ascii="方正仿宋_GBK" w:hAnsi="方正仿宋_GBK" w:eastAsia="方正仿宋_GBK" w:cs="方正仿宋_GBK"/>
          <w:b/>
          <w:bCs/>
          <w:color w:val="000000"/>
          <w:sz w:val="24"/>
          <w:szCs w:val="24"/>
        </w:rPr>
        <w:t>文件其余部分不一致的，以本表格为准。</w:t>
      </w:r>
    </w:p>
    <w:p>
      <w:pPr>
        <w:pageBreakBefore w:val="0"/>
        <w:numPr>
          <w:ilvl w:val="0"/>
          <w:numId w:val="0"/>
        </w:numPr>
        <w:kinsoku/>
        <w:wordWrap/>
        <w:overflowPunct/>
        <w:topLinePunct w:val="0"/>
        <w:bidi w:val="0"/>
        <w:spacing w:line="560" w:lineRule="exact"/>
        <w:jc w:val="both"/>
        <w:textAlignment w:val="auto"/>
        <w:outlineLvl w:val="9"/>
        <w:rPr>
          <w:rFonts w:hint="eastAsia" w:ascii="方正仿宋_GBK" w:hAnsi="方正仿宋_GBK" w:eastAsia="方正仿宋_GBK" w:cs="方正仿宋_GBK"/>
          <w:b/>
          <w:bCs/>
          <w:color w:val="000000"/>
          <w:sz w:val="24"/>
          <w:szCs w:val="24"/>
          <w:highlight w:val="none"/>
          <w:lang w:eastAsia="zh-CN"/>
        </w:rPr>
      </w:pPr>
      <w:r>
        <w:rPr>
          <w:rFonts w:hint="eastAsia" w:ascii="方正仿宋_GBK" w:hAnsi="方正仿宋_GBK" w:eastAsia="方正仿宋_GBK" w:cs="方正仿宋_GBK"/>
          <w:b/>
          <w:bCs/>
          <w:color w:val="000000"/>
          <w:sz w:val="24"/>
          <w:szCs w:val="24"/>
          <w:highlight w:val="none"/>
        </w:rPr>
        <w:br w:type="page"/>
      </w:r>
      <w:r>
        <w:rPr>
          <w:rFonts w:hint="eastAsia" w:ascii="方正仿宋_GBK" w:hAnsi="方正仿宋_GBK" w:eastAsia="方正仿宋_GBK" w:cs="方正仿宋_GBK"/>
          <w:b/>
          <w:bCs/>
          <w:color w:val="000000"/>
          <w:sz w:val="24"/>
          <w:szCs w:val="24"/>
          <w:highlight w:val="none"/>
        </w:rPr>
        <w:t>★</w:t>
      </w:r>
      <w:r>
        <w:rPr>
          <w:rFonts w:hint="eastAsia" w:ascii="方正仿宋_GBK" w:hAnsi="方正仿宋_GBK" w:eastAsia="方正仿宋_GBK" w:cs="方正仿宋_GBK"/>
          <w:b/>
          <w:bCs/>
          <w:color w:val="000000"/>
          <w:sz w:val="24"/>
          <w:szCs w:val="24"/>
          <w:highlight w:val="none"/>
          <w:lang w:val="en-US" w:eastAsia="zh-CN"/>
        </w:rPr>
        <w:t>格式3-4：</w:t>
      </w:r>
      <w:r>
        <w:rPr>
          <w:rFonts w:hint="eastAsia" w:ascii="方正仿宋_GBK" w:hAnsi="方正仿宋_GBK" w:eastAsia="方正仿宋_GBK" w:cs="方正仿宋_GBK"/>
          <w:b/>
          <w:bCs/>
          <w:color w:val="000000"/>
          <w:sz w:val="24"/>
          <w:szCs w:val="24"/>
          <w:highlight w:val="none"/>
        </w:rPr>
        <w:t>商务条款偏离表</w:t>
      </w:r>
      <w:r>
        <w:rPr>
          <w:rFonts w:hint="eastAsia" w:ascii="方正仿宋_GBK" w:hAnsi="方正仿宋_GBK" w:eastAsia="方正仿宋_GBK" w:cs="方正仿宋_GBK"/>
          <w:b/>
          <w:bCs/>
          <w:color w:val="000000"/>
          <w:sz w:val="24"/>
          <w:szCs w:val="24"/>
          <w:highlight w:val="none"/>
          <w:lang w:eastAsia="zh-CN"/>
        </w:rPr>
        <w:t>（</w:t>
      </w:r>
      <w:r>
        <w:rPr>
          <w:rFonts w:hint="eastAsia" w:ascii="方正仿宋_GBK" w:hAnsi="方正仿宋_GBK" w:eastAsia="方正仿宋_GBK" w:cs="方正仿宋_GBK"/>
          <w:b/>
          <w:bCs/>
          <w:color w:val="000000"/>
          <w:sz w:val="24"/>
          <w:szCs w:val="24"/>
          <w:highlight w:val="none"/>
          <w:lang w:val="en-US" w:eastAsia="zh-CN"/>
        </w:rPr>
        <w:t>实质性要求</w:t>
      </w:r>
      <w:r>
        <w:rPr>
          <w:rFonts w:hint="eastAsia" w:ascii="方正仿宋_GBK" w:hAnsi="方正仿宋_GBK" w:eastAsia="方正仿宋_GBK" w:cs="方正仿宋_GBK"/>
          <w:b/>
          <w:bCs/>
          <w:color w:val="000000"/>
          <w:sz w:val="24"/>
          <w:szCs w:val="24"/>
          <w:highlight w:val="none"/>
          <w:lang w:eastAsia="zh-CN"/>
        </w:rPr>
        <w:t>）</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2341"/>
        <w:gridCol w:w="2341"/>
        <w:gridCol w:w="2341"/>
        <w:gridCol w:w="2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01" w:type="dxa"/>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序号</w:t>
            </w:r>
          </w:p>
        </w:tc>
        <w:tc>
          <w:tcPr>
            <w:tcW w:w="2341" w:type="dxa"/>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谈判文件</w:t>
            </w:r>
            <w:r>
              <w:rPr>
                <w:rFonts w:hint="eastAsia" w:ascii="方正仿宋_GBK" w:hAnsi="方正仿宋_GBK" w:eastAsia="方正仿宋_GBK" w:cs="方正仿宋_GBK"/>
                <w:sz w:val="24"/>
                <w:szCs w:val="24"/>
              </w:rPr>
              <w:t>要求</w:t>
            </w:r>
          </w:p>
        </w:tc>
        <w:tc>
          <w:tcPr>
            <w:tcW w:w="2341" w:type="dxa"/>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响应文件响应</w:t>
            </w:r>
          </w:p>
        </w:tc>
        <w:tc>
          <w:tcPr>
            <w:tcW w:w="2341" w:type="dxa"/>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偏离</w:t>
            </w:r>
          </w:p>
        </w:tc>
        <w:tc>
          <w:tcPr>
            <w:tcW w:w="2341" w:type="dxa"/>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01" w:type="dxa"/>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sz w:val="24"/>
                <w:szCs w:val="24"/>
              </w:rPr>
            </w:pPr>
          </w:p>
        </w:tc>
        <w:tc>
          <w:tcPr>
            <w:tcW w:w="2341" w:type="dxa"/>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sz w:val="24"/>
                <w:szCs w:val="24"/>
              </w:rPr>
            </w:pPr>
          </w:p>
        </w:tc>
        <w:tc>
          <w:tcPr>
            <w:tcW w:w="2341" w:type="dxa"/>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sz w:val="24"/>
                <w:szCs w:val="24"/>
              </w:rPr>
            </w:pPr>
          </w:p>
        </w:tc>
        <w:tc>
          <w:tcPr>
            <w:tcW w:w="2341" w:type="dxa"/>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sz w:val="24"/>
                <w:szCs w:val="24"/>
              </w:rPr>
            </w:pPr>
          </w:p>
        </w:tc>
        <w:tc>
          <w:tcPr>
            <w:tcW w:w="2341" w:type="dxa"/>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01" w:type="dxa"/>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sz w:val="24"/>
                <w:szCs w:val="24"/>
              </w:rPr>
            </w:pPr>
          </w:p>
        </w:tc>
        <w:tc>
          <w:tcPr>
            <w:tcW w:w="2341" w:type="dxa"/>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sz w:val="24"/>
                <w:szCs w:val="24"/>
              </w:rPr>
            </w:pPr>
          </w:p>
        </w:tc>
        <w:tc>
          <w:tcPr>
            <w:tcW w:w="2341" w:type="dxa"/>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sz w:val="24"/>
                <w:szCs w:val="24"/>
              </w:rPr>
            </w:pPr>
          </w:p>
        </w:tc>
        <w:tc>
          <w:tcPr>
            <w:tcW w:w="2341" w:type="dxa"/>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sz w:val="24"/>
                <w:szCs w:val="24"/>
              </w:rPr>
            </w:pPr>
          </w:p>
        </w:tc>
        <w:tc>
          <w:tcPr>
            <w:tcW w:w="2341" w:type="dxa"/>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01" w:type="dxa"/>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sz w:val="24"/>
                <w:szCs w:val="24"/>
              </w:rPr>
            </w:pPr>
          </w:p>
        </w:tc>
        <w:tc>
          <w:tcPr>
            <w:tcW w:w="2341" w:type="dxa"/>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sz w:val="24"/>
                <w:szCs w:val="24"/>
              </w:rPr>
            </w:pPr>
          </w:p>
        </w:tc>
        <w:tc>
          <w:tcPr>
            <w:tcW w:w="2341" w:type="dxa"/>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sz w:val="24"/>
                <w:szCs w:val="24"/>
              </w:rPr>
            </w:pPr>
          </w:p>
        </w:tc>
        <w:tc>
          <w:tcPr>
            <w:tcW w:w="2341" w:type="dxa"/>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sz w:val="24"/>
                <w:szCs w:val="24"/>
              </w:rPr>
            </w:pPr>
          </w:p>
        </w:tc>
        <w:tc>
          <w:tcPr>
            <w:tcW w:w="2341" w:type="dxa"/>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01" w:type="dxa"/>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sz w:val="24"/>
                <w:szCs w:val="24"/>
              </w:rPr>
            </w:pPr>
          </w:p>
        </w:tc>
        <w:tc>
          <w:tcPr>
            <w:tcW w:w="2341" w:type="dxa"/>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sz w:val="24"/>
                <w:szCs w:val="24"/>
              </w:rPr>
            </w:pPr>
          </w:p>
        </w:tc>
        <w:tc>
          <w:tcPr>
            <w:tcW w:w="2341" w:type="dxa"/>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sz w:val="24"/>
                <w:szCs w:val="24"/>
              </w:rPr>
            </w:pPr>
          </w:p>
        </w:tc>
        <w:tc>
          <w:tcPr>
            <w:tcW w:w="2341" w:type="dxa"/>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sz w:val="24"/>
                <w:szCs w:val="24"/>
              </w:rPr>
            </w:pPr>
          </w:p>
        </w:tc>
        <w:tc>
          <w:tcPr>
            <w:tcW w:w="2341" w:type="dxa"/>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sz w:val="24"/>
                <w:szCs w:val="24"/>
              </w:rPr>
            </w:pPr>
          </w:p>
        </w:tc>
      </w:tr>
    </w:tbl>
    <w:p>
      <w:pPr>
        <w:pageBreakBefore w:val="0"/>
        <w:kinsoku/>
        <w:wordWrap/>
        <w:overflowPunct/>
        <w:topLinePunct w:val="0"/>
        <w:bidi w:val="0"/>
        <w:spacing w:line="560" w:lineRule="exact"/>
        <w:ind w:firstLine="480" w:firstLineChars="200"/>
        <w:textAlignment w:val="auto"/>
        <w:outlineLvl w:val="9"/>
        <w:rPr>
          <w:rFonts w:hint="eastAsia" w:ascii="方正仿宋_GBK" w:hAnsi="方正仿宋_GBK" w:eastAsia="方正仿宋_GBK" w:cs="方正仿宋_GBK"/>
          <w:b/>
          <w:sz w:val="24"/>
          <w:szCs w:val="24"/>
        </w:rPr>
      </w:pPr>
    </w:p>
    <w:p>
      <w:pPr>
        <w:pageBreakBefore w:val="0"/>
        <w:kinsoku/>
        <w:wordWrap/>
        <w:overflowPunct/>
        <w:topLinePunct w:val="0"/>
        <w:bidi w:val="0"/>
        <w:spacing w:line="560" w:lineRule="exact"/>
        <w:ind w:firstLine="480" w:firstLineChars="20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注意：1.本表只填写响应文件中与</w:t>
      </w:r>
      <w:r>
        <w:rPr>
          <w:rFonts w:hint="eastAsia" w:ascii="方正仿宋_GBK" w:hAnsi="方正仿宋_GBK" w:eastAsia="方正仿宋_GBK" w:cs="方正仿宋_GBK"/>
          <w:sz w:val="24"/>
          <w:szCs w:val="24"/>
          <w:lang w:eastAsia="zh-CN"/>
        </w:rPr>
        <w:t>谈判文件</w:t>
      </w:r>
      <w:r>
        <w:rPr>
          <w:rFonts w:hint="eastAsia" w:ascii="方正仿宋_GBK" w:hAnsi="方正仿宋_GBK" w:eastAsia="方正仿宋_GBK" w:cs="方正仿宋_GBK"/>
          <w:sz w:val="24"/>
          <w:szCs w:val="24"/>
        </w:rPr>
        <w:t>要求有偏离（包括正偏离及负偏离）的内容，响应文件中与</w:t>
      </w:r>
      <w:r>
        <w:rPr>
          <w:rFonts w:hint="eastAsia" w:ascii="方正仿宋_GBK" w:hAnsi="方正仿宋_GBK" w:eastAsia="方正仿宋_GBK" w:cs="方正仿宋_GBK"/>
          <w:sz w:val="24"/>
          <w:szCs w:val="24"/>
          <w:lang w:eastAsia="zh-CN"/>
        </w:rPr>
        <w:t>谈判文件</w:t>
      </w:r>
      <w:r>
        <w:rPr>
          <w:rFonts w:hint="eastAsia" w:ascii="方正仿宋_GBK" w:hAnsi="方正仿宋_GBK" w:eastAsia="方正仿宋_GBK" w:cs="方正仿宋_GBK"/>
          <w:sz w:val="24"/>
          <w:szCs w:val="24"/>
        </w:rPr>
        <w:t>要求完全一致的内容，不用在此表中逐一列出</w:t>
      </w:r>
    </w:p>
    <w:p>
      <w:pPr>
        <w:pageBreakBefore w:val="0"/>
        <w:kinsoku/>
        <w:wordWrap/>
        <w:overflowPunct/>
        <w:topLinePunct w:val="0"/>
        <w:bidi w:val="0"/>
        <w:spacing w:line="560" w:lineRule="exact"/>
        <w:ind w:firstLine="480" w:firstLineChars="200"/>
        <w:textAlignment w:val="auto"/>
        <w:outlineLvl w:val="9"/>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sz w:val="24"/>
          <w:szCs w:val="24"/>
        </w:rPr>
        <w:t>2．响应文件中与</w:t>
      </w:r>
      <w:r>
        <w:rPr>
          <w:rFonts w:hint="eastAsia" w:ascii="方正仿宋_GBK" w:hAnsi="方正仿宋_GBK" w:eastAsia="方正仿宋_GBK" w:cs="方正仿宋_GBK"/>
          <w:sz w:val="24"/>
          <w:szCs w:val="24"/>
          <w:lang w:eastAsia="zh-CN"/>
        </w:rPr>
        <w:t>谈判文件</w:t>
      </w:r>
      <w:r>
        <w:rPr>
          <w:rFonts w:hint="eastAsia" w:ascii="方正仿宋_GBK" w:hAnsi="方正仿宋_GBK" w:eastAsia="方正仿宋_GBK" w:cs="方正仿宋_GBK"/>
          <w:sz w:val="24"/>
          <w:szCs w:val="24"/>
        </w:rPr>
        <w:t>要求有负偏离的内容必须在此表中列出，否则视为无效报价。供应商必须据实填写，不得虚假响应，否则报价无效并按规定追究其相关责任。</w:t>
      </w:r>
    </w:p>
    <w:p>
      <w:pPr>
        <w:pageBreakBefore w:val="0"/>
        <w:kinsoku/>
        <w:wordWrap/>
        <w:overflowPunct/>
        <w:topLinePunct w:val="0"/>
        <w:bidi w:val="0"/>
        <w:adjustRightInd w:val="0"/>
        <w:spacing w:line="560" w:lineRule="exact"/>
        <w:ind w:firstLine="480" w:firstLineChars="200"/>
        <w:jc w:val="left"/>
        <w:textAlignment w:val="auto"/>
        <w:outlineLvl w:val="9"/>
        <w:rPr>
          <w:rFonts w:hint="eastAsia" w:ascii="方正仿宋_GBK" w:hAnsi="方正仿宋_GBK" w:eastAsia="方正仿宋_GBK" w:cs="方正仿宋_GBK"/>
          <w:color w:val="000000"/>
          <w:sz w:val="24"/>
          <w:szCs w:val="24"/>
        </w:rPr>
      </w:pPr>
    </w:p>
    <w:p>
      <w:pPr>
        <w:pageBreakBefore w:val="0"/>
        <w:kinsoku/>
        <w:wordWrap/>
        <w:overflowPunct/>
        <w:topLinePunct w:val="0"/>
        <w:bidi w:val="0"/>
        <w:spacing w:line="560" w:lineRule="exact"/>
        <w:ind w:firstLine="240" w:firstLineChars="100"/>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 xml:space="preserve">：                                 （加盖电子公章） </w:t>
      </w:r>
    </w:p>
    <w:p>
      <w:pPr>
        <w:pageBreakBefore w:val="0"/>
        <w:kinsoku/>
        <w:wordWrap/>
        <w:overflowPunct/>
        <w:topLinePunct w:val="0"/>
        <w:bidi w:val="0"/>
        <w:spacing w:line="560" w:lineRule="exact"/>
        <w:ind w:firstLine="240" w:firstLineChars="100"/>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 xml:space="preserve">法定代表人（电子签名）：                </w:t>
      </w:r>
    </w:p>
    <w:p>
      <w:pPr>
        <w:pageBreakBefore w:val="0"/>
        <w:kinsoku/>
        <w:wordWrap/>
        <w:overflowPunct/>
        <w:topLinePunct w:val="0"/>
        <w:bidi w:val="0"/>
        <w:spacing w:line="560" w:lineRule="exact"/>
        <w:ind w:firstLine="240" w:firstLineChars="100"/>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 xml:space="preserve">  </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 xml:space="preserve">  </w:t>
      </w:r>
      <w:r>
        <w:rPr>
          <w:rFonts w:hint="eastAsia" w:ascii="方正仿宋_GBK" w:hAnsi="方正仿宋_GBK" w:eastAsia="方正仿宋_GBK" w:cs="方正仿宋_GBK"/>
          <w:color w:val="000000"/>
          <w:sz w:val="24"/>
          <w:szCs w:val="24"/>
        </w:rPr>
        <w:t>日</w:t>
      </w:r>
    </w:p>
    <w:p>
      <w:pPr>
        <w:pageBreakBefore w:val="0"/>
        <w:kinsoku/>
        <w:wordWrap/>
        <w:overflowPunct/>
        <w:topLinePunct w:val="0"/>
        <w:bidi w:val="0"/>
        <w:spacing w:line="560" w:lineRule="exact"/>
        <w:jc w:val="left"/>
        <w:textAlignment w:val="auto"/>
        <w:outlineLvl w:val="9"/>
        <w:rPr>
          <w:rFonts w:hint="eastAsia" w:ascii="方正仿宋_GBK" w:hAnsi="方正仿宋_GBK" w:eastAsia="方正仿宋_GBK" w:cs="方正仿宋_GBK"/>
          <w:b/>
          <w:bCs/>
          <w:color w:val="000000"/>
          <w:sz w:val="24"/>
          <w:szCs w:val="24"/>
        </w:rPr>
      </w:pPr>
      <w:r>
        <w:rPr>
          <w:rFonts w:hint="eastAsia" w:ascii="方正仿宋_GBK" w:hAnsi="方正仿宋_GBK" w:eastAsia="方正仿宋_GBK" w:cs="方正仿宋_GBK"/>
          <w:b/>
          <w:bCs/>
          <w:color w:val="000000"/>
          <w:sz w:val="24"/>
          <w:szCs w:val="24"/>
          <w:lang w:val="en-US" w:eastAsia="zh-CN"/>
        </w:rPr>
        <w:br w:type="page"/>
      </w:r>
      <w:r>
        <w:rPr>
          <w:rFonts w:hint="eastAsia" w:ascii="方正仿宋_GBK" w:hAnsi="方正仿宋_GBK" w:eastAsia="方正仿宋_GBK" w:cs="方正仿宋_GBK"/>
          <w:b/>
          <w:bCs/>
          <w:color w:val="000000"/>
          <w:sz w:val="24"/>
          <w:szCs w:val="24"/>
          <w:lang w:val="en-US" w:eastAsia="zh-CN"/>
        </w:rPr>
        <w:t>格式3-5：</w:t>
      </w:r>
      <w:r>
        <w:rPr>
          <w:rFonts w:hint="eastAsia" w:ascii="方正仿宋_GBK" w:hAnsi="方正仿宋_GBK" w:eastAsia="方正仿宋_GBK" w:cs="方正仿宋_GBK"/>
          <w:b/>
          <w:bCs/>
          <w:color w:val="000000"/>
          <w:sz w:val="24"/>
          <w:szCs w:val="24"/>
        </w:rPr>
        <w:t>供应商类似项目业绩一览表</w:t>
      </w:r>
    </w:p>
    <w:p>
      <w:pPr>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color w:val="000000"/>
          <w:sz w:val="24"/>
          <w:szCs w:val="24"/>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284"/>
        <w:gridCol w:w="1579"/>
        <w:gridCol w:w="1447"/>
        <w:gridCol w:w="1273"/>
        <w:gridCol w:w="1553"/>
        <w:gridCol w:w="7"/>
        <w:gridCol w:w="1754"/>
        <w:gridCol w:w="17"/>
        <w:gridCol w:w="1511"/>
        <w:gridCol w:w="1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1034" w:hRule="atLeast"/>
        </w:trPr>
        <w:tc>
          <w:tcPr>
            <w:tcW w:w="1284" w:type="dxa"/>
            <w:tcBorders>
              <w:top w:val="single" w:color="auto" w:sz="4" w:space="0"/>
            </w:tcBorders>
            <w:vAlign w:val="center"/>
          </w:tcPr>
          <w:p>
            <w:pPr>
              <w:pageBreakBefore w:val="0"/>
              <w:kinsoku/>
              <w:wordWrap/>
              <w:overflowPunct/>
              <w:topLinePunct w:val="0"/>
              <w:bidi w:val="0"/>
              <w:spacing w:line="560" w:lineRule="exact"/>
              <w:ind w:firstLine="120" w:firstLineChars="50"/>
              <w:jc w:val="center"/>
              <w:textAlignment w:val="auto"/>
              <w:outlineLvl w:val="9"/>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sz w:val="24"/>
                <w:szCs w:val="24"/>
              </w:rPr>
              <w:t>年份</w:t>
            </w:r>
          </w:p>
        </w:tc>
        <w:tc>
          <w:tcPr>
            <w:tcW w:w="1579" w:type="dxa"/>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sz w:val="24"/>
                <w:szCs w:val="24"/>
              </w:rPr>
              <w:t>用户名称</w:t>
            </w:r>
          </w:p>
        </w:tc>
        <w:tc>
          <w:tcPr>
            <w:tcW w:w="1447" w:type="dxa"/>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sz w:val="24"/>
                <w:szCs w:val="24"/>
              </w:rPr>
              <w:t>项目名称</w:t>
            </w:r>
          </w:p>
        </w:tc>
        <w:tc>
          <w:tcPr>
            <w:tcW w:w="1273" w:type="dxa"/>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sz w:val="24"/>
                <w:szCs w:val="24"/>
              </w:rPr>
              <w:t>完成时间</w:t>
            </w:r>
          </w:p>
        </w:tc>
        <w:tc>
          <w:tcPr>
            <w:tcW w:w="1560" w:type="dxa"/>
            <w:gridSpan w:val="2"/>
            <w:vAlign w:val="center"/>
          </w:tcPr>
          <w:p>
            <w:pPr>
              <w:pageBreakBefore w:val="0"/>
              <w:kinsoku/>
              <w:wordWrap/>
              <w:overflowPunct/>
              <w:topLinePunct w:val="0"/>
              <w:bidi w:val="0"/>
              <w:spacing w:line="560" w:lineRule="exact"/>
              <w:ind w:firstLine="120" w:firstLineChars="50"/>
              <w:jc w:val="center"/>
              <w:textAlignment w:val="auto"/>
              <w:outlineLvl w:val="9"/>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sz w:val="24"/>
                <w:szCs w:val="24"/>
              </w:rPr>
              <w:t>合同金额</w:t>
            </w:r>
          </w:p>
        </w:tc>
        <w:tc>
          <w:tcPr>
            <w:tcW w:w="1771" w:type="dxa"/>
            <w:gridSpan w:val="2"/>
            <w:tcBorders>
              <w:right w:val="single" w:color="auto" w:sz="4" w:space="0"/>
            </w:tcBorders>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sz w:val="24"/>
                <w:szCs w:val="24"/>
              </w:rPr>
              <w:t>是否通过验收</w:t>
            </w:r>
          </w:p>
        </w:tc>
        <w:tc>
          <w:tcPr>
            <w:tcW w:w="1522" w:type="dxa"/>
            <w:gridSpan w:val="2"/>
            <w:tcBorders>
              <w:left w:val="single" w:color="auto" w:sz="4" w:space="0"/>
            </w:tcBorders>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b/>
                <w:color w:val="000000"/>
                <w:sz w:val="24"/>
                <w:szCs w:val="24"/>
              </w:rPr>
            </w:pPr>
            <w:r>
              <w:rPr>
                <w:rFonts w:hint="eastAsia" w:ascii="方正仿宋_GBK" w:hAnsi="方正仿宋_GBK" w:eastAsia="方正仿宋_GBK" w:cs="方正仿宋_GBK"/>
                <w:b/>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27" w:hRule="atLeast"/>
        </w:trPr>
        <w:tc>
          <w:tcPr>
            <w:tcW w:w="1284" w:type="dxa"/>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color w:val="000000"/>
                <w:sz w:val="24"/>
                <w:szCs w:val="24"/>
              </w:rPr>
            </w:pPr>
          </w:p>
        </w:tc>
        <w:tc>
          <w:tcPr>
            <w:tcW w:w="1579" w:type="dxa"/>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color w:val="000000"/>
                <w:sz w:val="24"/>
                <w:szCs w:val="24"/>
              </w:rPr>
            </w:pPr>
          </w:p>
        </w:tc>
        <w:tc>
          <w:tcPr>
            <w:tcW w:w="1447" w:type="dxa"/>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color w:val="000000"/>
                <w:sz w:val="24"/>
                <w:szCs w:val="24"/>
              </w:rPr>
            </w:pPr>
          </w:p>
        </w:tc>
        <w:tc>
          <w:tcPr>
            <w:tcW w:w="1273" w:type="dxa"/>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color w:val="000000"/>
                <w:sz w:val="24"/>
                <w:szCs w:val="24"/>
              </w:rPr>
            </w:pPr>
          </w:p>
        </w:tc>
        <w:tc>
          <w:tcPr>
            <w:tcW w:w="1560" w:type="dxa"/>
            <w:gridSpan w:val="2"/>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color w:val="000000"/>
                <w:sz w:val="24"/>
                <w:szCs w:val="24"/>
              </w:rPr>
            </w:pPr>
          </w:p>
        </w:tc>
        <w:tc>
          <w:tcPr>
            <w:tcW w:w="1771" w:type="dxa"/>
            <w:gridSpan w:val="2"/>
            <w:tcBorders>
              <w:right w:val="single" w:color="auto" w:sz="4" w:space="0"/>
            </w:tcBorders>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color w:val="000000"/>
                <w:sz w:val="24"/>
                <w:szCs w:val="24"/>
              </w:rPr>
            </w:pPr>
          </w:p>
        </w:tc>
        <w:tc>
          <w:tcPr>
            <w:tcW w:w="1522" w:type="dxa"/>
            <w:gridSpan w:val="2"/>
            <w:tcBorders>
              <w:left w:val="single" w:color="auto" w:sz="4" w:space="0"/>
            </w:tcBorders>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27" w:hRule="atLeast"/>
        </w:trPr>
        <w:tc>
          <w:tcPr>
            <w:tcW w:w="1284" w:type="dxa"/>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color w:val="000000"/>
                <w:sz w:val="24"/>
                <w:szCs w:val="24"/>
              </w:rPr>
            </w:pPr>
          </w:p>
        </w:tc>
        <w:tc>
          <w:tcPr>
            <w:tcW w:w="1579" w:type="dxa"/>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color w:val="000000"/>
                <w:sz w:val="24"/>
                <w:szCs w:val="24"/>
              </w:rPr>
            </w:pPr>
          </w:p>
        </w:tc>
        <w:tc>
          <w:tcPr>
            <w:tcW w:w="1447" w:type="dxa"/>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color w:val="000000"/>
                <w:sz w:val="24"/>
                <w:szCs w:val="24"/>
              </w:rPr>
            </w:pPr>
          </w:p>
        </w:tc>
        <w:tc>
          <w:tcPr>
            <w:tcW w:w="1273" w:type="dxa"/>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color w:val="000000"/>
                <w:sz w:val="24"/>
                <w:szCs w:val="24"/>
              </w:rPr>
            </w:pPr>
          </w:p>
        </w:tc>
        <w:tc>
          <w:tcPr>
            <w:tcW w:w="1560" w:type="dxa"/>
            <w:gridSpan w:val="2"/>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color w:val="000000"/>
                <w:sz w:val="24"/>
                <w:szCs w:val="24"/>
              </w:rPr>
            </w:pPr>
          </w:p>
        </w:tc>
        <w:tc>
          <w:tcPr>
            <w:tcW w:w="1771" w:type="dxa"/>
            <w:gridSpan w:val="2"/>
            <w:tcBorders>
              <w:right w:val="single" w:color="auto" w:sz="4" w:space="0"/>
            </w:tcBorders>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color w:val="000000"/>
                <w:sz w:val="24"/>
                <w:szCs w:val="24"/>
              </w:rPr>
            </w:pPr>
          </w:p>
        </w:tc>
        <w:tc>
          <w:tcPr>
            <w:tcW w:w="1522" w:type="dxa"/>
            <w:gridSpan w:val="2"/>
            <w:tcBorders>
              <w:left w:val="single" w:color="auto" w:sz="4" w:space="0"/>
            </w:tcBorders>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27" w:hRule="atLeast"/>
        </w:trPr>
        <w:tc>
          <w:tcPr>
            <w:tcW w:w="1284" w:type="dxa"/>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color w:val="000000"/>
                <w:sz w:val="24"/>
                <w:szCs w:val="24"/>
              </w:rPr>
            </w:pPr>
          </w:p>
        </w:tc>
        <w:tc>
          <w:tcPr>
            <w:tcW w:w="1579" w:type="dxa"/>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color w:val="000000"/>
                <w:sz w:val="24"/>
                <w:szCs w:val="24"/>
              </w:rPr>
            </w:pPr>
          </w:p>
        </w:tc>
        <w:tc>
          <w:tcPr>
            <w:tcW w:w="1447" w:type="dxa"/>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color w:val="000000"/>
                <w:sz w:val="24"/>
                <w:szCs w:val="24"/>
              </w:rPr>
            </w:pPr>
          </w:p>
        </w:tc>
        <w:tc>
          <w:tcPr>
            <w:tcW w:w="1273" w:type="dxa"/>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color w:val="000000"/>
                <w:sz w:val="24"/>
                <w:szCs w:val="24"/>
              </w:rPr>
            </w:pPr>
          </w:p>
        </w:tc>
        <w:tc>
          <w:tcPr>
            <w:tcW w:w="1560" w:type="dxa"/>
            <w:gridSpan w:val="2"/>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color w:val="000000"/>
                <w:sz w:val="24"/>
                <w:szCs w:val="24"/>
              </w:rPr>
            </w:pPr>
          </w:p>
        </w:tc>
        <w:tc>
          <w:tcPr>
            <w:tcW w:w="1771" w:type="dxa"/>
            <w:gridSpan w:val="2"/>
            <w:tcBorders>
              <w:right w:val="single" w:color="auto" w:sz="4" w:space="0"/>
            </w:tcBorders>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color w:val="000000"/>
                <w:sz w:val="24"/>
                <w:szCs w:val="24"/>
              </w:rPr>
            </w:pPr>
          </w:p>
        </w:tc>
        <w:tc>
          <w:tcPr>
            <w:tcW w:w="1522" w:type="dxa"/>
            <w:gridSpan w:val="2"/>
            <w:tcBorders>
              <w:left w:val="single" w:color="auto" w:sz="4" w:space="0"/>
            </w:tcBorders>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27" w:hRule="atLeast"/>
        </w:trPr>
        <w:tc>
          <w:tcPr>
            <w:tcW w:w="1284" w:type="dxa"/>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color w:val="000000"/>
                <w:sz w:val="24"/>
                <w:szCs w:val="24"/>
              </w:rPr>
            </w:pPr>
          </w:p>
        </w:tc>
        <w:tc>
          <w:tcPr>
            <w:tcW w:w="1579" w:type="dxa"/>
            <w:tcBorders>
              <w:right w:val="single" w:color="auto" w:sz="4" w:space="0"/>
            </w:tcBorders>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color w:val="000000"/>
                <w:sz w:val="24"/>
                <w:szCs w:val="24"/>
              </w:rPr>
            </w:pPr>
          </w:p>
        </w:tc>
        <w:tc>
          <w:tcPr>
            <w:tcW w:w="1447" w:type="dxa"/>
            <w:tcBorders>
              <w:left w:val="single" w:color="auto" w:sz="4" w:space="0"/>
            </w:tcBorders>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color w:val="000000"/>
                <w:sz w:val="24"/>
                <w:szCs w:val="24"/>
              </w:rPr>
            </w:pPr>
          </w:p>
        </w:tc>
        <w:tc>
          <w:tcPr>
            <w:tcW w:w="1273" w:type="dxa"/>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color w:val="000000"/>
                <w:sz w:val="24"/>
                <w:szCs w:val="24"/>
              </w:rPr>
            </w:pPr>
          </w:p>
        </w:tc>
        <w:tc>
          <w:tcPr>
            <w:tcW w:w="1560" w:type="dxa"/>
            <w:gridSpan w:val="2"/>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color w:val="000000"/>
                <w:sz w:val="24"/>
                <w:szCs w:val="24"/>
              </w:rPr>
            </w:pPr>
          </w:p>
        </w:tc>
        <w:tc>
          <w:tcPr>
            <w:tcW w:w="1771" w:type="dxa"/>
            <w:gridSpan w:val="2"/>
            <w:tcBorders>
              <w:right w:val="single" w:color="auto" w:sz="4" w:space="0"/>
            </w:tcBorders>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color w:val="000000"/>
                <w:sz w:val="24"/>
                <w:szCs w:val="24"/>
              </w:rPr>
            </w:pPr>
          </w:p>
        </w:tc>
        <w:tc>
          <w:tcPr>
            <w:tcW w:w="1522" w:type="dxa"/>
            <w:gridSpan w:val="2"/>
            <w:tcBorders>
              <w:left w:val="single" w:color="auto" w:sz="4" w:space="0"/>
            </w:tcBorders>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1" w:type="dxa"/>
          <w:cantSplit/>
          <w:trHeight w:val="527" w:hRule="atLeast"/>
        </w:trPr>
        <w:tc>
          <w:tcPr>
            <w:tcW w:w="1284" w:type="dxa"/>
            <w:tcBorders>
              <w:right w:val="single" w:color="auto" w:sz="4" w:space="0"/>
            </w:tcBorders>
            <w:vAlign w:val="center"/>
          </w:tcPr>
          <w:p>
            <w:pPr>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color w:val="000000"/>
                <w:sz w:val="24"/>
                <w:szCs w:val="24"/>
              </w:rPr>
            </w:pPr>
          </w:p>
        </w:tc>
        <w:tc>
          <w:tcPr>
            <w:tcW w:w="1579" w:type="dxa"/>
            <w:tcBorders>
              <w:left w:val="single" w:color="auto" w:sz="4" w:space="0"/>
              <w:right w:val="single" w:color="auto" w:sz="4" w:space="0"/>
            </w:tcBorders>
            <w:vAlign w:val="center"/>
          </w:tcPr>
          <w:p>
            <w:pPr>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color w:val="000000"/>
                <w:sz w:val="24"/>
                <w:szCs w:val="24"/>
              </w:rPr>
            </w:pPr>
          </w:p>
        </w:tc>
        <w:tc>
          <w:tcPr>
            <w:tcW w:w="1447" w:type="dxa"/>
            <w:tcBorders>
              <w:left w:val="single" w:color="auto" w:sz="4" w:space="0"/>
              <w:right w:val="single" w:color="auto" w:sz="4" w:space="0"/>
            </w:tcBorders>
            <w:vAlign w:val="center"/>
          </w:tcPr>
          <w:p>
            <w:pPr>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color w:val="000000"/>
                <w:sz w:val="24"/>
                <w:szCs w:val="24"/>
              </w:rPr>
            </w:pPr>
          </w:p>
        </w:tc>
        <w:tc>
          <w:tcPr>
            <w:tcW w:w="1273" w:type="dxa"/>
            <w:tcBorders>
              <w:left w:val="single" w:color="auto" w:sz="4" w:space="0"/>
              <w:right w:val="single" w:color="auto" w:sz="4" w:space="0"/>
            </w:tcBorders>
            <w:vAlign w:val="center"/>
          </w:tcPr>
          <w:p>
            <w:pPr>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color w:val="000000"/>
                <w:sz w:val="24"/>
                <w:szCs w:val="24"/>
              </w:rPr>
            </w:pPr>
          </w:p>
        </w:tc>
        <w:tc>
          <w:tcPr>
            <w:tcW w:w="1553" w:type="dxa"/>
            <w:tcBorders>
              <w:left w:val="single" w:color="auto" w:sz="4" w:space="0"/>
              <w:right w:val="single" w:color="auto" w:sz="4" w:space="0"/>
            </w:tcBorders>
            <w:vAlign w:val="center"/>
          </w:tcPr>
          <w:p>
            <w:pPr>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color w:val="000000"/>
                <w:sz w:val="24"/>
                <w:szCs w:val="24"/>
              </w:rPr>
            </w:pPr>
          </w:p>
        </w:tc>
        <w:tc>
          <w:tcPr>
            <w:tcW w:w="1761" w:type="dxa"/>
            <w:gridSpan w:val="2"/>
            <w:tcBorders>
              <w:left w:val="single" w:color="auto" w:sz="4" w:space="0"/>
              <w:right w:val="single" w:color="auto" w:sz="4" w:space="0"/>
            </w:tcBorders>
            <w:vAlign w:val="center"/>
          </w:tcPr>
          <w:p>
            <w:pPr>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color w:val="000000"/>
                <w:sz w:val="24"/>
                <w:szCs w:val="24"/>
              </w:rPr>
            </w:pPr>
          </w:p>
        </w:tc>
        <w:tc>
          <w:tcPr>
            <w:tcW w:w="1528" w:type="dxa"/>
            <w:gridSpan w:val="2"/>
            <w:tcBorders>
              <w:left w:val="single" w:color="auto" w:sz="4" w:space="0"/>
            </w:tcBorders>
            <w:vAlign w:val="center"/>
          </w:tcPr>
          <w:p>
            <w:pPr>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27" w:hRule="atLeast"/>
        </w:trPr>
        <w:tc>
          <w:tcPr>
            <w:tcW w:w="1284" w:type="dxa"/>
            <w:tcBorders>
              <w:top w:val="single" w:color="auto" w:sz="4" w:space="0"/>
              <w:bottom w:val="single" w:color="auto" w:sz="4" w:space="0"/>
            </w:tcBorders>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color w:val="000000"/>
                <w:sz w:val="24"/>
                <w:szCs w:val="24"/>
              </w:rPr>
            </w:pPr>
          </w:p>
        </w:tc>
        <w:tc>
          <w:tcPr>
            <w:tcW w:w="1579" w:type="dxa"/>
            <w:tcBorders>
              <w:top w:val="single" w:color="auto" w:sz="4" w:space="0"/>
              <w:bottom w:val="single" w:color="auto" w:sz="4" w:space="0"/>
            </w:tcBorders>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color w:val="000000"/>
                <w:sz w:val="24"/>
                <w:szCs w:val="24"/>
              </w:rPr>
            </w:pPr>
          </w:p>
        </w:tc>
        <w:tc>
          <w:tcPr>
            <w:tcW w:w="1447" w:type="dxa"/>
            <w:tcBorders>
              <w:top w:val="single" w:color="auto" w:sz="4" w:space="0"/>
              <w:bottom w:val="single" w:color="auto" w:sz="4" w:space="0"/>
            </w:tcBorders>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color w:val="000000"/>
                <w:sz w:val="24"/>
                <w:szCs w:val="24"/>
              </w:rPr>
            </w:pPr>
          </w:p>
        </w:tc>
        <w:tc>
          <w:tcPr>
            <w:tcW w:w="1273" w:type="dxa"/>
            <w:tcBorders>
              <w:top w:val="single" w:color="auto" w:sz="4" w:space="0"/>
              <w:bottom w:val="single" w:color="auto" w:sz="4" w:space="0"/>
            </w:tcBorders>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color w:val="000000"/>
                <w:sz w:val="24"/>
                <w:szCs w:val="24"/>
              </w:rPr>
            </w:pPr>
          </w:p>
        </w:tc>
        <w:tc>
          <w:tcPr>
            <w:tcW w:w="1560" w:type="dxa"/>
            <w:gridSpan w:val="2"/>
            <w:tcBorders>
              <w:top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color w:val="000000"/>
                <w:sz w:val="24"/>
                <w:szCs w:val="24"/>
              </w:rPr>
            </w:pPr>
          </w:p>
        </w:tc>
        <w:tc>
          <w:tcPr>
            <w:tcW w:w="177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color w:val="000000"/>
                <w:sz w:val="24"/>
                <w:szCs w:val="24"/>
              </w:rPr>
            </w:pPr>
          </w:p>
        </w:tc>
        <w:tc>
          <w:tcPr>
            <w:tcW w:w="1522" w:type="dxa"/>
            <w:gridSpan w:val="2"/>
            <w:tcBorders>
              <w:top w:val="single" w:color="auto" w:sz="4" w:space="0"/>
              <w:left w:val="single" w:color="auto" w:sz="4" w:space="0"/>
              <w:bottom w:val="single" w:color="auto" w:sz="4" w:space="0"/>
            </w:tcBorders>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22" w:hRule="atLeast"/>
        </w:trPr>
        <w:tc>
          <w:tcPr>
            <w:tcW w:w="1284" w:type="dxa"/>
            <w:tcBorders>
              <w:top w:val="single" w:color="auto" w:sz="4" w:space="0"/>
              <w:bottom w:val="single" w:color="auto" w:sz="4" w:space="0"/>
            </w:tcBorders>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color w:val="000000"/>
                <w:sz w:val="24"/>
                <w:szCs w:val="24"/>
              </w:rPr>
            </w:pPr>
          </w:p>
        </w:tc>
        <w:tc>
          <w:tcPr>
            <w:tcW w:w="1579" w:type="dxa"/>
            <w:tcBorders>
              <w:top w:val="single" w:color="auto" w:sz="4" w:space="0"/>
              <w:bottom w:val="single" w:color="auto" w:sz="4" w:space="0"/>
            </w:tcBorders>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color w:val="000000"/>
                <w:sz w:val="24"/>
                <w:szCs w:val="24"/>
              </w:rPr>
            </w:pPr>
          </w:p>
        </w:tc>
        <w:tc>
          <w:tcPr>
            <w:tcW w:w="1447" w:type="dxa"/>
            <w:tcBorders>
              <w:top w:val="single" w:color="auto" w:sz="4" w:space="0"/>
              <w:bottom w:val="single" w:color="auto" w:sz="4" w:space="0"/>
            </w:tcBorders>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color w:val="000000"/>
                <w:sz w:val="24"/>
                <w:szCs w:val="24"/>
              </w:rPr>
            </w:pPr>
          </w:p>
        </w:tc>
        <w:tc>
          <w:tcPr>
            <w:tcW w:w="1273" w:type="dxa"/>
            <w:tcBorders>
              <w:top w:val="single" w:color="auto" w:sz="4" w:space="0"/>
              <w:bottom w:val="single" w:color="auto" w:sz="4" w:space="0"/>
            </w:tcBorders>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color w:val="000000"/>
                <w:sz w:val="24"/>
                <w:szCs w:val="24"/>
              </w:rPr>
            </w:pPr>
          </w:p>
        </w:tc>
        <w:tc>
          <w:tcPr>
            <w:tcW w:w="1560" w:type="dxa"/>
            <w:gridSpan w:val="2"/>
            <w:tcBorders>
              <w:top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color w:val="000000"/>
                <w:sz w:val="24"/>
                <w:szCs w:val="24"/>
              </w:rPr>
            </w:pPr>
          </w:p>
        </w:tc>
        <w:tc>
          <w:tcPr>
            <w:tcW w:w="177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color w:val="000000"/>
                <w:sz w:val="24"/>
                <w:szCs w:val="24"/>
              </w:rPr>
            </w:pPr>
          </w:p>
        </w:tc>
        <w:tc>
          <w:tcPr>
            <w:tcW w:w="1522" w:type="dxa"/>
            <w:gridSpan w:val="2"/>
            <w:tcBorders>
              <w:top w:val="single" w:color="auto" w:sz="4" w:space="0"/>
              <w:left w:val="single" w:color="auto" w:sz="4" w:space="0"/>
              <w:bottom w:val="single" w:color="auto" w:sz="4" w:space="0"/>
            </w:tcBorders>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31" w:hRule="atLeast"/>
        </w:trPr>
        <w:tc>
          <w:tcPr>
            <w:tcW w:w="1284" w:type="dxa"/>
            <w:tcBorders>
              <w:top w:val="single" w:color="auto" w:sz="4" w:space="0"/>
            </w:tcBorders>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color w:val="000000"/>
                <w:sz w:val="24"/>
                <w:szCs w:val="24"/>
              </w:rPr>
            </w:pPr>
          </w:p>
        </w:tc>
        <w:tc>
          <w:tcPr>
            <w:tcW w:w="1579" w:type="dxa"/>
            <w:tcBorders>
              <w:top w:val="single" w:color="auto" w:sz="4" w:space="0"/>
            </w:tcBorders>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color w:val="000000"/>
                <w:sz w:val="24"/>
                <w:szCs w:val="24"/>
              </w:rPr>
            </w:pPr>
          </w:p>
        </w:tc>
        <w:tc>
          <w:tcPr>
            <w:tcW w:w="1447" w:type="dxa"/>
            <w:tcBorders>
              <w:top w:val="single" w:color="auto" w:sz="4" w:space="0"/>
            </w:tcBorders>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color w:val="000000"/>
                <w:sz w:val="24"/>
                <w:szCs w:val="24"/>
              </w:rPr>
            </w:pPr>
          </w:p>
        </w:tc>
        <w:tc>
          <w:tcPr>
            <w:tcW w:w="1273" w:type="dxa"/>
            <w:tcBorders>
              <w:top w:val="single" w:color="auto" w:sz="4" w:space="0"/>
            </w:tcBorders>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color w:val="000000"/>
                <w:sz w:val="24"/>
                <w:szCs w:val="24"/>
              </w:rPr>
            </w:pPr>
          </w:p>
        </w:tc>
        <w:tc>
          <w:tcPr>
            <w:tcW w:w="1560" w:type="dxa"/>
            <w:gridSpan w:val="2"/>
            <w:tcBorders>
              <w:top w:val="single" w:color="auto" w:sz="4" w:space="0"/>
              <w:right w:val="single" w:color="auto" w:sz="4" w:space="0"/>
            </w:tcBorders>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color w:val="000000"/>
                <w:sz w:val="24"/>
                <w:szCs w:val="24"/>
              </w:rPr>
            </w:pPr>
          </w:p>
        </w:tc>
        <w:tc>
          <w:tcPr>
            <w:tcW w:w="1771" w:type="dxa"/>
            <w:gridSpan w:val="2"/>
            <w:tcBorders>
              <w:top w:val="single" w:color="auto" w:sz="4" w:space="0"/>
              <w:left w:val="single" w:color="auto" w:sz="4" w:space="0"/>
              <w:right w:val="single" w:color="auto" w:sz="4" w:space="0"/>
            </w:tcBorders>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color w:val="000000"/>
                <w:sz w:val="24"/>
                <w:szCs w:val="24"/>
              </w:rPr>
            </w:pPr>
          </w:p>
        </w:tc>
        <w:tc>
          <w:tcPr>
            <w:tcW w:w="1522" w:type="dxa"/>
            <w:gridSpan w:val="2"/>
            <w:tcBorders>
              <w:top w:val="single" w:color="auto" w:sz="4" w:space="0"/>
              <w:left w:val="single" w:color="auto" w:sz="4" w:space="0"/>
            </w:tcBorders>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color w:val="000000"/>
                <w:sz w:val="24"/>
                <w:szCs w:val="24"/>
              </w:rPr>
            </w:pPr>
          </w:p>
        </w:tc>
      </w:tr>
    </w:tbl>
    <w:p>
      <w:pPr>
        <w:pageBreakBefore w:val="0"/>
        <w:tabs>
          <w:tab w:val="left" w:pos="555"/>
          <w:tab w:val="left" w:pos="2214"/>
          <w:tab w:val="left" w:pos="3774"/>
          <w:tab w:val="left" w:pos="4854"/>
          <w:tab w:val="left" w:pos="5934"/>
          <w:tab w:val="left" w:pos="7014"/>
          <w:tab w:val="left" w:pos="8214"/>
          <w:tab w:val="left" w:pos="10134"/>
          <w:tab w:val="left" w:pos="11124"/>
        </w:tabs>
        <w:kinsoku/>
        <w:wordWrap/>
        <w:overflowPunct/>
        <w:topLinePunct w:val="0"/>
        <w:bidi w:val="0"/>
        <w:spacing w:line="560" w:lineRule="exact"/>
        <w:ind w:firstLine="480" w:firstLineChars="200"/>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注：供应商（仅限于供应商自己的）以上业绩需提供有关书面证明材料。“合同金额”需提供合同复印件；“是否通过验收”需提供合同验收合格或用户单位书面证明材料。</w:t>
      </w:r>
    </w:p>
    <w:p>
      <w:pPr>
        <w:pageBreakBefore w:val="0"/>
        <w:kinsoku/>
        <w:wordWrap/>
        <w:overflowPunct/>
        <w:topLinePunct w:val="0"/>
        <w:bidi w:val="0"/>
        <w:spacing w:line="560" w:lineRule="exact"/>
        <w:ind w:left="360"/>
        <w:jc w:val="center"/>
        <w:textAlignment w:val="auto"/>
        <w:outlineLvl w:val="9"/>
        <w:rPr>
          <w:rFonts w:hint="eastAsia" w:ascii="方正仿宋_GBK" w:hAnsi="方正仿宋_GBK" w:eastAsia="方正仿宋_GBK" w:cs="方正仿宋_GBK"/>
          <w:color w:val="000000"/>
          <w:sz w:val="24"/>
          <w:szCs w:val="24"/>
        </w:rPr>
      </w:pPr>
    </w:p>
    <w:p>
      <w:pPr>
        <w:pageBreakBefore w:val="0"/>
        <w:kinsoku/>
        <w:wordWrap/>
        <w:overflowPunct/>
        <w:topLinePunct w:val="0"/>
        <w:bidi w:val="0"/>
        <w:spacing w:line="560" w:lineRule="exact"/>
        <w:jc w:val="left"/>
        <w:textAlignment w:val="auto"/>
        <w:outlineLvl w:val="9"/>
        <w:rPr>
          <w:rFonts w:hint="eastAsia" w:ascii="方正仿宋_GBK" w:hAnsi="方正仿宋_GBK" w:eastAsia="方正仿宋_GBK" w:cs="方正仿宋_GBK"/>
          <w:color w:val="000000"/>
          <w:sz w:val="24"/>
          <w:szCs w:val="24"/>
        </w:rPr>
      </w:pPr>
    </w:p>
    <w:p>
      <w:pPr>
        <w:pageBreakBefore w:val="0"/>
        <w:kinsoku/>
        <w:wordWrap/>
        <w:overflowPunct/>
        <w:topLinePunct w:val="0"/>
        <w:bidi w:val="0"/>
        <w:spacing w:line="560" w:lineRule="exact"/>
        <w:ind w:firstLine="240" w:firstLineChars="100"/>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 xml:space="preserve">：                                 （加盖电子公章） </w:t>
      </w:r>
    </w:p>
    <w:p>
      <w:pPr>
        <w:pageBreakBefore w:val="0"/>
        <w:kinsoku/>
        <w:wordWrap/>
        <w:overflowPunct/>
        <w:topLinePunct w:val="0"/>
        <w:bidi w:val="0"/>
        <w:spacing w:line="560" w:lineRule="exact"/>
        <w:ind w:firstLine="240" w:firstLineChars="100"/>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 xml:space="preserve">法定代表人（电子签名）：                </w:t>
      </w:r>
    </w:p>
    <w:p>
      <w:pPr>
        <w:pageBreakBefore w:val="0"/>
        <w:kinsoku/>
        <w:wordWrap/>
        <w:overflowPunct/>
        <w:topLinePunct w:val="0"/>
        <w:bidi w:val="0"/>
        <w:spacing w:line="560" w:lineRule="exact"/>
        <w:ind w:firstLine="240" w:firstLineChars="100"/>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 xml:space="preserve">  </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 xml:space="preserve">  </w:t>
      </w:r>
      <w:r>
        <w:rPr>
          <w:rFonts w:hint="eastAsia" w:ascii="方正仿宋_GBK" w:hAnsi="方正仿宋_GBK" w:eastAsia="方正仿宋_GBK" w:cs="方正仿宋_GBK"/>
          <w:color w:val="000000"/>
          <w:sz w:val="24"/>
          <w:szCs w:val="24"/>
        </w:rPr>
        <w:t>日</w:t>
      </w:r>
    </w:p>
    <w:p>
      <w:pPr>
        <w:pageBreakBefore w:val="0"/>
        <w:kinsoku/>
        <w:wordWrap/>
        <w:overflowPunct/>
        <w:topLinePunct w:val="0"/>
        <w:bidi w:val="0"/>
        <w:spacing w:line="560" w:lineRule="exact"/>
        <w:jc w:val="left"/>
        <w:textAlignment w:val="auto"/>
        <w:outlineLvl w:val="9"/>
        <w:rPr>
          <w:rFonts w:hint="eastAsia" w:ascii="方正仿宋_GBK" w:hAnsi="方正仿宋_GBK" w:eastAsia="方正仿宋_GBK" w:cs="方正仿宋_GBK"/>
          <w:color w:val="000000"/>
          <w:sz w:val="24"/>
          <w:szCs w:val="24"/>
        </w:rPr>
      </w:pPr>
    </w:p>
    <w:p>
      <w:pPr>
        <w:keepNext w:val="0"/>
        <w:keepLines w:val="0"/>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color w:val="000000"/>
          <w:sz w:val="24"/>
          <w:szCs w:val="24"/>
        </w:rPr>
      </w:pPr>
      <w:bookmarkStart w:id="44" w:name="_Toc436410129"/>
      <w:bookmarkStart w:id="45" w:name="_Toc307564880"/>
      <w:bookmarkStart w:id="46" w:name="_Toc436404120"/>
      <w:bookmarkStart w:id="47" w:name="_Toc436820890"/>
      <w:bookmarkStart w:id="48" w:name="_Toc436385992"/>
    </w:p>
    <w:bookmarkEnd w:id="44"/>
    <w:bookmarkEnd w:id="45"/>
    <w:bookmarkEnd w:id="46"/>
    <w:bookmarkEnd w:id="47"/>
    <w:bookmarkEnd w:id="48"/>
    <w:p>
      <w:pPr>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highlight w:val="none"/>
          <w:lang w:val="en-US" w:eastAsia="zh-CN"/>
        </w:rPr>
        <w:br w:type="page"/>
      </w:r>
      <w:r>
        <w:rPr>
          <w:rFonts w:hint="eastAsia" w:ascii="方正仿宋_GBK" w:hAnsi="方正仿宋_GBK" w:eastAsia="方正仿宋_GBK" w:cs="方正仿宋_GBK"/>
          <w:b w:val="0"/>
          <w:bCs w:val="0"/>
          <w:color w:val="000000"/>
          <w:sz w:val="24"/>
          <w:szCs w:val="24"/>
          <w:highlight w:val="none"/>
        </w:rPr>
        <w:t>★</w:t>
      </w:r>
      <w:r>
        <w:rPr>
          <w:rFonts w:hint="eastAsia" w:ascii="方正仿宋_GBK" w:hAnsi="方正仿宋_GBK" w:eastAsia="方正仿宋_GBK" w:cs="方正仿宋_GBK"/>
          <w:b/>
          <w:sz w:val="24"/>
          <w:szCs w:val="24"/>
          <w:highlight w:val="none"/>
          <w:lang w:val="en-US" w:eastAsia="zh-CN"/>
        </w:rPr>
        <w:t>格式3-6：</w:t>
      </w:r>
      <w:r>
        <w:rPr>
          <w:rFonts w:hint="eastAsia" w:ascii="方正仿宋_GBK" w:hAnsi="方正仿宋_GBK" w:eastAsia="方正仿宋_GBK" w:cs="方正仿宋_GBK"/>
          <w:b/>
          <w:sz w:val="24"/>
          <w:szCs w:val="24"/>
          <w:highlight w:val="none"/>
        </w:rPr>
        <w:t>供应商本项</w:t>
      </w:r>
      <w:r>
        <w:rPr>
          <w:rFonts w:hint="eastAsia" w:ascii="方正仿宋_GBK" w:hAnsi="方正仿宋_GBK" w:eastAsia="方正仿宋_GBK" w:cs="方正仿宋_GBK"/>
          <w:b/>
          <w:sz w:val="24"/>
          <w:szCs w:val="24"/>
        </w:rPr>
        <w:t>目管理、技术、服务人员情况表</w:t>
      </w:r>
    </w:p>
    <w:p>
      <w:pPr>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sz w:val="24"/>
          <w:szCs w:val="24"/>
        </w:rPr>
      </w:pPr>
    </w:p>
    <w:p>
      <w:pPr>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w:t>
      </w:r>
      <w:r>
        <w:rPr>
          <w:rFonts w:hint="eastAsia" w:ascii="方正仿宋_GBK" w:hAnsi="方正仿宋_GBK" w:eastAsia="方正仿宋_GBK" w:cs="方正仿宋_GBK"/>
          <w:sz w:val="24"/>
          <w:szCs w:val="24"/>
          <w:lang w:eastAsia="zh-CN"/>
        </w:rPr>
        <w:t>项目</w:t>
      </w:r>
      <w:r>
        <w:rPr>
          <w:rFonts w:hint="eastAsia" w:ascii="方正仿宋_GBK" w:hAnsi="方正仿宋_GBK" w:eastAsia="方正仿宋_GBK" w:cs="方正仿宋_GBK"/>
          <w:sz w:val="24"/>
          <w:szCs w:val="24"/>
        </w:rPr>
        <w:t>：</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1126"/>
        <w:gridCol w:w="1126"/>
        <w:gridCol w:w="1126"/>
        <w:gridCol w:w="1126"/>
        <w:gridCol w:w="1126"/>
        <w:gridCol w:w="1126"/>
        <w:gridCol w:w="1126"/>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125" w:type="dxa"/>
            <w:vMerge w:val="restart"/>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类别</w:t>
            </w:r>
          </w:p>
        </w:tc>
        <w:tc>
          <w:tcPr>
            <w:tcW w:w="1126" w:type="dxa"/>
            <w:vMerge w:val="restart"/>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职务</w:t>
            </w:r>
          </w:p>
        </w:tc>
        <w:tc>
          <w:tcPr>
            <w:tcW w:w="1126" w:type="dxa"/>
            <w:vMerge w:val="restart"/>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姓名</w:t>
            </w:r>
          </w:p>
        </w:tc>
        <w:tc>
          <w:tcPr>
            <w:tcW w:w="1126" w:type="dxa"/>
            <w:vMerge w:val="restart"/>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职称</w:t>
            </w:r>
          </w:p>
        </w:tc>
        <w:tc>
          <w:tcPr>
            <w:tcW w:w="1126" w:type="dxa"/>
            <w:vMerge w:val="restart"/>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常住地</w:t>
            </w:r>
          </w:p>
        </w:tc>
        <w:tc>
          <w:tcPr>
            <w:tcW w:w="4507" w:type="dxa"/>
            <w:gridSpan w:val="4"/>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125" w:type="dxa"/>
            <w:vMerge w:val="continue"/>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sz w:val="24"/>
                <w:szCs w:val="24"/>
              </w:rPr>
            </w:pPr>
          </w:p>
        </w:tc>
        <w:tc>
          <w:tcPr>
            <w:tcW w:w="1126" w:type="dxa"/>
            <w:vMerge w:val="continue"/>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sz w:val="24"/>
                <w:szCs w:val="24"/>
              </w:rPr>
            </w:pPr>
          </w:p>
        </w:tc>
        <w:tc>
          <w:tcPr>
            <w:tcW w:w="1126" w:type="dxa"/>
            <w:vMerge w:val="continue"/>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sz w:val="24"/>
                <w:szCs w:val="24"/>
              </w:rPr>
            </w:pPr>
          </w:p>
        </w:tc>
        <w:tc>
          <w:tcPr>
            <w:tcW w:w="1126" w:type="dxa"/>
            <w:vMerge w:val="continue"/>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sz w:val="24"/>
                <w:szCs w:val="24"/>
              </w:rPr>
            </w:pPr>
          </w:p>
        </w:tc>
        <w:tc>
          <w:tcPr>
            <w:tcW w:w="1126" w:type="dxa"/>
            <w:vMerge w:val="continue"/>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sz w:val="24"/>
                <w:szCs w:val="24"/>
              </w:rPr>
            </w:pPr>
          </w:p>
        </w:tc>
        <w:tc>
          <w:tcPr>
            <w:tcW w:w="1126" w:type="dxa"/>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证书</w:t>
            </w:r>
          </w:p>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名称</w:t>
            </w:r>
          </w:p>
        </w:tc>
        <w:tc>
          <w:tcPr>
            <w:tcW w:w="1126" w:type="dxa"/>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级别</w:t>
            </w:r>
          </w:p>
        </w:tc>
        <w:tc>
          <w:tcPr>
            <w:tcW w:w="1126" w:type="dxa"/>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证号</w:t>
            </w:r>
          </w:p>
        </w:tc>
        <w:tc>
          <w:tcPr>
            <w:tcW w:w="1129" w:type="dxa"/>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125" w:type="dxa"/>
            <w:vMerge w:val="restart"/>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管理</w:t>
            </w:r>
          </w:p>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人员</w:t>
            </w:r>
          </w:p>
        </w:tc>
        <w:tc>
          <w:tcPr>
            <w:tcW w:w="1126" w:type="dxa"/>
          </w:tcPr>
          <w:p>
            <w:pPr>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sz w:val="24"/>
                <w:szCs w:val="24"/>
              </w:rPr>
            </w:pPr>
          </w:p>
        </w:tc>
        <w:tc>
          <w:tcPr>
            <w:tcW w:w="1126" w:type="dxa"/>
          </w:tcPr>
          <w:p>
            <w:pPr>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sz w:val="24"/>
                <w:szCs w:val="24"/>
              </w:rPr>
            </w:pPr>
          </w:p>
        </w:tc>
        <w:tc>
          <w:tcPr>
            <w:tcW w:w="1126" w:type="dxa"/>
          </w:tcPr>
          <w:p>
            <w:pPr>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sz w:val="24"/>
                <w:szCs w:val="24"/>
              </w:rPr>
            </w:pPr>
          </w:p>
        </w:tc>
        <w:tc>
          <w:tcPr>
            <w:tcW w:w="1126" w:type="dxa"/>
          </w:tcPr>
          <w:p>
            <w:pPr>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sz w:val="24"/>
                <w:szCs w:val="24"/>
              </w:rPr>
            </w:pPr>
          </w:p>
        </w:tc>
        <w:tc>
          <w:tcPr>
            <w:tcW w:w="1126" w:type="dxa"/>
          </w:tcPr>
          <w:p>
            <w:pPr>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sz w:val="24"/>
                <w:szCs w:val="24"/>
              </w:rPr>
            </w:pPr>
          </w:p>
        </w:tc>
        <w:tc>
          <w:tcPr>
            <w:tcW w:w="1126" w:type="dxa"/>
          </w:tcPr>
          <w:p>
            <w:pPr>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sz w:val="24"/>
                <w:szCs w:val="24"/>
              </w:rPr>
            </w:pPr>
          </w:p>
        </w:tc>
        <w:tc>
          <w:tcPr>
            <w:tcW w:w="1126" w:type="dxa"/>
          </w:tcPr>
          <w:p>
            <w:pPr>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sz w:val="24"/>
                <w:szCs w:val="24"/>
              </w:rPr>
            </w:pPr>
          </w:p>
        </w:tc>
        <w:tc>
          <w:tcPr>
            <w:tcW w:w="1129" w:type="dxa"/>
          </w:tcPr>
          <w:p>
            <w:pPr>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125" w:type="dxa"/>
            <w:vMerge w:val="continue"/>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sz w:val="24"/>
                <w:szCs w:val="24"/>
              </w:rPr>
            </w:pPr>
          </w:p>
        </w:tc>
        <w:tc>
          <w:tcPr>
            <w:tcW w:w="1126" w:type="dxa"/>
          </w:tcPr>
          <w:p>
            <w:pPr>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sz w:val="24"/>
                <w:szCs w:val="24"/>
              </w:rPr>
            </w:pPr>
          </w:p>
        </w:tc>
        <w:tc>
          <w:tcPr>
            <w:tcW w:w="1126" w:type="dxa"/>
          </w:tcPr>
          <w:p>
            <w:pPr>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sz w:val="24"/>
                <w:szCs w:val="24"/>
              </w:rPr>
            </w:pPr>
          </w:p>
        </w:tc>
        <w:tc>
          <w:tcPr>
            <w:tcW w:w="1126" w:type="dxa"/>
          </w:tcPr>
          <w:p>
            <w:pPr>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sz w:val="24"/>
                <w:szCs w:val="24"/>
              </w:rPr>
            </w:pPr>
          </w:p>
        </w:tc>
        <w:tc>
          <w:tcPr>
            <w:tcW w:w="1126" w:type="dxa"/>
          </w:tcPr>
          <w:p>
            <w:pPr>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sz w:val="24"/>
                <w:szCs w:val="24"/>
              </w:rPr>
            </w:pPr>
          </w:p>
        </w:tc>
        <w:tc>
          <w:tcPr>
            <w:tcW w:w="1126" w:type="dxa"/>
          </w:tcPr>
          <w:p>
            <w:pPr>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sz w:val="24"/>
                <w:szCs w:val="24"/>
              </w:rPr>
            </w:pPr>
          </w:p>
        </w:tc>
        <w:tc>
          <w:tcPr>
            <w:tcW w:w="1126" w:type="dxa"/>
          </w:tcPr>
          <w:p>
            <w:pPr>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sz w:val="24"/>
                <w:szCs w:val="24"/>
              </w:rPr>
            </w:pPr>
          </w:p>
        </w:tc>
        <w:tc>
          <w:tcPr>
            <w:tcW w:w="1126" w:type="dxa"/>
          </w:tcPr>
          <w:p>
            <w:pPr>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sz w:val="24"/>
                <w:szCs w:val="24"/>
              </w:rPr>
            </w:pPr>
          </w:p>
        </w:tc>
        <w:tc>
          <w:tcPr>
            <w:tcW w:w="1129" w:type="dxa"/>
          </w:tcPr>
          <w:p>
            <w:pPr>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125" w:type="dxa"/>
            <w:vMerge w:val="continue"/>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sz w:val="24"/>
                <w:szCs w:val="24"/>
              </w:rPr>
            </w:pPr>
          </w:p>
        </w:tc>
        <w:tc>
          <w:tcPr>
            <w:tcW w:w="1126" w:type="dxa"/>
          </w:tcPr>
          <w:p>
            <w:pPr>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sz w:val="24"/>
                <w:szCs w:val="24"/>
              </w:rPr>
            </w:pPr>
          </w:p>
        </w:tc>
        <w:tc>
          <w:tcPr>
            <w:tcW w:w="1126" w:type="dxa"/>
          </w:tcPr>
          <w:p>
            <w:pPr>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sz w:val="24"/>
                <w:szCs w:val="24"/>
              </w:rPr>
            </w:pPr>
          </w:p>
        </w:tc>
        <w:tc>
          <w:tcPr>
            <w:tcW w:w="1126" w:type="dxa"/>
          </w:tcPr>
          <w:p>
            <w:pPr>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sz w:val="24"/>
                <w:szCs w:val="24"/>
              </w:rPr>
            </w:pPr>
          </w:p>
        </w:tc>
        <w:tc>
          <w:tcPr>
            <w:tcW w:w="1126" w:type="dxa"/>
          </w:tcPr>
          <w:p>
            <w:pPr>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sz w:val="24"/>
                <w:szCs w:val="24"/>
              </w:rPr>
            </w:pPr>
          </w:p>
        </w:tc>
        <w:tc>
          <w:tcPr>
            <w:tcW w:w="1126" w:type="dxa"/>
          </w:tcPr>
          <w:p>
            <w:pPr>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sz w:val="24"/>
                <w:szCs w:val="24"/>
              </w:rPr>
            </w:pPr>
          </w:p>
        </w:tc>
        <w:tc>
          <w:tcPr>
            <w:tcW w:w="1126" w:type="dxa"/>
          </w:tcPr>
          <w:p>
            <w:pPr>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sz w:val="24"/>
                <w:szCs w:val="24"/>
              </w:rPr>
            </w:pPr>
          </w:p>
        </w:tc>
        <w:tc>
          <w:tcPr>
            <w:tcW w:w="1126" w:type="dxa"/>
          </w:tcPr>
          <w:p>
            <w:pPr>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sz w:val="24"/>
                <w:szCs w:val="24"/>
              </w:rPr>
            </w:pPr>
          </w:p>
        </w:tc>
        <w:tc>
          <w:tcPr>
            <w:tcW w:w="1129" w:type="dxa"/>
          </w:tcPr>
          <w:p>
            <w:pPr>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125" w:type="dxa"/>
            <w:vMerge w:val="restart"/>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技术</w:t>
            </w:r>
          </w:p>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人员</w:t>
            </w:r>
          </w:p>
        </w:tc>
        <w:tc>
          <w:tcPr>
            <w:tcW w:w="1126" w:type="dxa"/>
          </w:tcPr>
          <w:p>
            <w:pPr>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sz w:val="24"/>
                <w:szCs w:val="24"/>
              </w:rPr>
            </w:pPr>
          </w:p>
        </w:tc>
        <w:tc>
          <w:tcPr>
            <w:tcW w:w="1126" w:type="dxa"/>
          </w:tcPr>
          <w:p>
            <w:pPr>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sz w:val="24"/>
                <w:szCs w:val="24"/>
              </w:rPr>
            </w:pPr>
          </w:p>
        </w:tc>
        <w:tc>
          <w:tcPr>
            <w:tcW w:w="1126" w:type="dxa"/>
          </w:tcPr>
          <w:p>
            <w:pPr>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sz w:val="24"/>
                <w:szCs w:val="24"/>
              </w:rPr>
            </w:pPr>
          </w:p>
        </w:tc>
        <w:tc>
          <w:tcPr>
            <w:tcW w:w="1126" w:type="dxa"/>
          </w:tcPr>
          <w:p>
            <w:pPr>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sz w:val="24"/>
                <w:szCs w:val="24"/>
              </w:rPr>
            </w:pPr>
          </w:p>
        </w:tc>
        <w:tc>
          <w:tcPr>
            <w:tcW w:w="1126" w:type="dxa"/>
          </w:tcPr>
          <w:p>
            <w:pPr>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sz w:val="24"/>
                <w:szCs w:val="24"/>
              </w:rPr>
            </w:pPr>
          </w:p>
        </w:tc>
        <w:tc>
          <w:tcPr>
            <w:tcW w:w="1126" w:type="dxa"/>
          </w:tcPr>
          <w:p>
            <w:pPr>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sz w:val="24"/>
                <w:szCs w:val="24"/>
              </w:rPr>
            </w:pPr>
          </w:p>
        </w:tc>
        <w:tc>
          <w:tcPr>
            <w:tcW w:w="1126" w:type="dxa"/>
          </w:tcPr>
          <w:p>
            <w:pPr>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sz w:val="24"/>
                <w:szCs w:val="24"/>
              </w:rPr>
            </w:pPr>
          </w:p>
        </w:tc>
        <w:tc>
          <w:tcPr>
            <w:tcW w:w="1129" w:type="dxa"/>
          </w:tcPr>
          <w:p>
            <w:pPr>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125" w:type="dxa"/>
            <w:vMerge w:val="continue"/>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sz w:val="24"/>
                <w:szCs w:val="24"/>
              </w:rPr>
            </w:pPr>
          </w:p>
        </w:tc>
        <w:tc>
          <w:tcPr>
            <w:tcW w:w="1126" w:type="dxa"/>
          </w:tcPr>
          <w:p>
            <w:pPr>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sz w:val="24"/>
                <w:szCs w:val="24"/>
              </w:rPr>
            </w:pPr>
          </w:p>
        </w:tc>
        <w:tc>
          <w:tcPr>
            <w:tcW w:w="1126" w:type="dxa"/>
          </w:tcPr>
          <w:p>
            <w:pPr>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sz w:val="24"/>
                <w:szCs w:val="24"/>
              </w:rPr>
            </w:pPr>
          </w:p>
        </w:tc>
        <w:tc>
          <w:tcPr>
            <w:tcW w:w="1126" w:type="dxa"/>
          </w:tcPr>
          <w:p>
            <w:pPr>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sz w:val="24"/>
                <w:szCs w:val="24"/>
              </w:rPr>
            </w:pPr>
          </w:p>
        </w:tc>
        <w:tc>
          <w:tcPr>
            <w:tcW w:w="1126" w:type="dxa"/>
          </w:tcPr>
          <w:p>
            <w:pPr>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sz w:val="24"/>
                <w:szCs w:val="24"/>
              </w:rPr>
            </w:pPr>
          </w:p>
        </w:tc>
        <w:tc>
          <w:tcPr>
            <w:tcW w:w="1126" w:type="dxa"/>
          </w:tcPr>
          <w:p>
            <w:pPr>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sz w:val="24"/>
                <w:szCs w:val="24"/>
              </w:rPr>
            </w:pPr>
          </w:p>
        </w:tc>
        <w:tc>
          <w:tcPr>
            <w:tcW w:w="1126" w:type="dxa"/>
          </w:tcPr>
          <w:p>
            <w:pPr>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sz w:val="24"/>
                <w:szCs w:val="24"/>
              </w:rPr>
            </w:pPr>
          </w:p>
        </w:tc>
        <w:tc>
          <w:tcPr>
            <w:tcW w:w="1126" w:type="dxa"/>
          </w:tcPr>
          <w:p>
            <w:pPr>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sz w:val="24"/>
                <w:szCs w:val="24"/>
              </w:rPr>
            </w:pPr>
          </w:p>
        </w:tc>
        <w:tc>
          <w:tcPr>
            <w:tcW w:w="1129" w:type="dxa"/>
          </w:tcPr>
          <w:p>
            <w:pPr>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125" w:type="dxa"/>
            <w:vMerge w:val="continue"/>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sz w:val="24"/>
                <w:szCs w:val="24"/>
              </w:rPr>
            </w:pPr>
          </w:p>
        </w:tc>
        <w:tc>
          <w:tcPr>
            <w:tcW w:w="1126" w:type="dxa"/>
          </w:tcPr>
          <w:p>
            <w:pPr>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sz w:val="24"/>
                <w:szCs w:val="24"/>
              </w:rPr>
            </w:pPr>
          </w:p>
        </w:tc>
        <w:tc>
          <w:tcPr>
            <w:tcW w:w="1126" w:type="dxa"/>
          </w:tcPr>
          <w:p>
            <w:pPr>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sz w:val="24"/>
                <w:szCs w:val="24"/>
              </w:rPr>
            </w:pPr>
          </w:p>
        </w:tc>
        <w:tc>
          <w:tcPr>
            <w:tcW w:w="1126" w:type="dxa"/>
          </w:tcPr>
          <w:p>
            <w:pPr>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sz w:val="24"/>
                <w:szCs w:val="24"/>
              </w:rPr>
            </w:pPr>
          </w:p>
        </w:tc>
        <w:tc>
          <w:tcPr>
            <w:tcW w:w="1126" w:type="dxa"/>
          </w:tcPr>
          <w:p>
            <w:pPr>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sz w:val="24"/>
                <w:szCs w:val="24"/>
              </w:rPr>
            </w:pPr>
          </w:p>
        </w:tc>
        <w:tc>
          <w:tcPr>
            <w:tcW w:w="1126" w:type="dxa"/>
          </w:tcPr>
          <w:p>
            <w:pPr>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sz w:val="24"/>
                <w:szCs w:val="24"/>
              </w:rPr>
            </w:pPr>
          </w:p>
        </w:tc>
        <w:tc>
          <w:tcPr>
            <w:tcW w:w="1126" w:type="dxa"/>
          </w:tcPr>
          <w:p>
            <w:pPr>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sz w:val="24"/>
                <w:szCs w:val="24"/>
              </w:rPr>
            </w:pPr>
          </w:p>
        </w:tc>
        <w:tc>
          <w:tcPr>
            <w:tcW w:w="1126" w:type="dxa"/>
          </w:tcPr>
          <w:p>
            <w:pPr>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sz w:val="24"/>
                <w:szCs w:val="24"/>
              </w:rPr>
            </w:pPr>
          </w:p>
        </w:tc>
        <w:tc>
          <w:tcPr>
            <w:tcW w:w="1129" w:type="dxa"/>
          </w:tcPr>
          <w:p>
            <w:pPr>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125" w:type="dxa"/>
            <w:vMerge w:val="restart"/>
            <w:vAlign w:val="center"/>
          </w:tcPr>
          <w:p>
            <w:pPr>
              <w:pageBreakBefore w:val="0"/>
              <w:kinsoku/>
              <w:wordWrap/>
              <w:overflowPunct/>
              <w:topLinePunct w:val="0"/>
              <w:bidi w:val="0"/>
              <w:spacing w:line="560" w:lineRule="exact"/>
              <w:jc w:val="center"/>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售后服务人员</w:t>
            </w:r>
          </w:p>
        </w:tc>
        <w:tc>
          <w:tcPr>
            <w:tcW w:w="1126" w:type="dxa"/>
          </w:tcPr>
          <w:p>
            <w:pPr>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sz w:val="24"/>
                <w:szCs w:val="24"/>
              </w:rPr>
            </w:pPr>
          </w:p>
        </w:tc>
        <w:tc>
          <w:tcPr>
            <w:tcW w:w="1126" w:type="dxa"/>
          </w:tcPr>
          <w:p>
            <w:pPr>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sz w:val="24"/>
                <w:szCs w:val="24"/>
              </w:rPr>
            </w:pPr>
          </w:p>
        </w:tc>
        <w:tc>
          <w:tcPr>
            <w:tcW w:w="1126" w:type="dxa"/>
          </w:tcPr>
          <w:p>
            <w:pPr>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sz w:val="24"/>
                <w:szCs w:val="24"/>
              </w:rPr>
            </w:pPr>
          </w:p>
        </w:tc>
        <w:tc>
          <w:tcPr>
            <w:tcW w:w="1126" w:type="dxa"/>
          </w:tcPr>
          <w:p>
            <w:pPr>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sz w:val="24"/>
                <w:szCs w:val="24"/>
              </w:rPr>
            </w:pPr>
          </w:p>
        </w:tc>
        <w:tc>
          <w:tcPr>
            <w:tcW w:w="1126" w:type="dxa"/>
          </w:tcPr>
          <w:p>
            <w:pPr>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sz w:val="24"/>
                <w:szCs w:val="24"/>
              </w:rPr>
            </w:pPr>
          </w:p>
        </w:tc>
        <w:tc>
          <w:tcPr>
            <w:tcW w:w="1126" w:type="dxa"/>
          </w:tcPr>
          <w:p>
            <w:pPr>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sz w:val="24"/>
                <w:szCs w:val="24"/>
              </w:rPr>
            </w:pPr>
          </w:p>
        </w:tc>
        <w:tc>
          <w:tcPr>
            <w:tcW w:w="1126" w:type="dxa"/>
          </w:tcPr>
          <w:p>
            <w:pPr>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sz w:val="24"/>
                <w:szCs w:val="24"/>
              </w:rPr>
            </w:pPr>
          </w:p>
        </w:tc>
        <w:tc>
          <w:tcPr>
            <w:tcW w:w="1129" w:type="dxa"/>
          </w:tcPr>
          <w:p>
            <w:pPr>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125" w:type="dxa"/>
            <w:vMerge w:val="continue"/>
          </w:tcPr>
          <w:p>
            <w:pPr>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sz w:val="24"/>
                <w:szCs w:val="24"/>
              </w:rPr>
            </w:pPr>
          </w:p>
        </w:tc>
        <w:tc>
          <w:tcPr>
            <w:tcW w:w="1126" w:type="dxa"/>
          </w:tcPr>
          <w:p>
            <w:pPr>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sz w:val="24"/>
                <w:szCs w:val="24"/>
              </w:rPr>
            </w:pPr>
          </w:p>
        </w:tc>
        <w:tc>
          <w:tcPr>
            <w:tcW w:w="1126" w:type="dxa"/>
          </w:tcPr>
          <w:p>
            <w:pPr>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sz w:val="24"/>
                <w:szCs w:val="24"/>
              </w:rPr>
            </w:pPr>
          </w:p>
        </w:tc>
        <w:tc>
          <w:tcPr>
            <w:tcW w:w="1126" w:type="dxa"/>
          </w:tcPr>
          <w:p>
            <w:pPr>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sz w:val="24"/>
                <w:szCs w:val="24"/>
              </w:rPr>
            </w:pPr>
          </w:p>
        </w:tc>
        <w:tc>
          <w:tcPr>
            <w:tcW w:w="1126" w:type="dxa"/>
          </w:tcPr>
          <w:p>
            <w:pPr>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sz w:val="24"/>
                <w:szCs w:val="24"/>
              </w:rPr>
            </w:pPr>
          </w:p>
        </w:tc>
        <w:tc>
          <w:tcPr>
            <w:tcW w:w="1126" w:type="dxa"/>
          </w:tcPr>
          <w:p>
            <w:pPr>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sz w:val="24"/>
                <w:szCs w:val="24"/>
              </w:rPr>
            </w:pPr>
          </w:p>
        </w:tc>
        <w:tc>
          <w:tcPr>
            <w:tcW w:w="1126" w:type="dxa"/>
          </w:tcPr>
          <w:p>
            <w:pPr>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sz w:val="24"/>
                <w:szCs w:val="24"/>
              </w:rPr>
            </w:pPr>
          </w:p>
        </w:tc>
        <w:tc>
          <w:tcPr>
            <w:tcW w:w="1126" w:type="dxa"/>
          </w:tcPr>
          <w:p>
            <w:pPr>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sz w:val="24"/>
                <w:szCs w:val="24"/>
              </w:rPr>
            </w:pPr>
          </w:p>
        </w:tc>
        <w:tc>
          <w:tcPr>
            <w:tcW w:w="1129" w:type="dxa"/>
          </w:tcPr>
          <w:p>
            <w:pPr>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125" w:type="dxa"/>
            <w:vMerge w:val="continue"/>
          </w:tcPr>
          <w:p>
            <w:pPr>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sz w:val="24"/>
                <w:szCs w:val="24"/>
              </w:rPr>
            </w:pPr>
          </w:p>
        </w:tc>
        <w:tc>
          <w:tcPr>
            <w:tcW w:w="1126" w:type="dxa"/>
          </w:tcPr>
          <w:p>
            <w:pPr>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sz w:val="24"/>
                <w:szCs w:val="24"/>
              </w:rPr>
            </w:pPr>
          </w:p>
        </w:tc>
        <w:tc>
          <w:tcPr>
            <w:tcW w:w="1126" w:type="dxa"/>
          </w:tcPr>
          <w:p>
            <w:pPr>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sz w:val="24"/>
                <w:szCs w:val="24"/>
              </w:rPr>
            </w:pPr>
          </w:p>
        </w:tc>
        <w:tc>
          <w:tcPr>
            <w:tcW w:w="1126" w:type="dxa"/>
          </w:tcPr>
          <w:p>
            <w:pPr>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sz w:val="24"/>
                <w:szCs w:val="24"/>
              </w:rPr>
            </w:pPr>
          </w:p>
        </w:tc>
        <w:tc>
          <w:tcPr>
            <w:tcW w:w="1126" w:type="dxa"/>
          </w:tcPr>
          <w:p>
            <w:pPr>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sz w:val="24"/>
                <w:szCs w:val="24"/>
              </w:rPr>
            </w:pPr>
          </w:p>
        </w:tc>
        <w:tc>
          <w:tcPr>
            <w:tcW w:w="1126" w:type="dxa"/>
          </w:tcPr>
          <w:p>
            <w:pPr>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sz w:val="24"/>
                <w:szCs w:val="24"/>
              </w:rPr>
            </w:pPr>
          </w:p>
        </w:tc>
        <w:tc>
          <w:tcPr>
            <w:tcW w:w="1126" w:type="dxa"/>
          </w:tcPr>
          <w:p>
            <w:pPr>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sz w:val="24"/>
                <w:szCs w:val="24"/>
              </w:rPr>
            </w:pPr>
          </w:p>
        </w:tc>
        <w:tc>
          <w:tcPr>
            <w:tcW w:w="1126" w:type="dxa"/>
          </w:tcPr>
          <w:p>
            <w:pPr>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sz w:val="24"/>
                <w:szCs w:val="24"/>
              </w:rPr>
            </w:pPr>
          </w:p>
        </w:tc>
        <w:tc>
          <w:tcPr>
            <w:tcW w:w="1129" w:type="dxa"/>
          </w:tcPr>
          <w:p>
            <w:pPr>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sz w:val="24"/>
                <w:szCs w:val="24"/>
              </w:rPr>
            </w:pPr>
          </w:p>
        </w:tc>
      </w:tr>
    </w:tbl>
    <w:p>
      <w:pPr>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sz w:val="24"/>
          <w:szCs w:val="24"/>
        </w:rPr>
      </w:pPr>
    </w:p>
    <w:p>
      <w:pPr>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sz w:val="24"/>
          <w:szCs w:val="24"/>
        </w:rPr>
      </w:pPr>
    </w:p>
    <w:p>
      <w:pPr>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sz w:val="24"/>
          <w:szCs w:val="24"/>
        </w:rPr>
      </w:pPr>
    </w:p>
    <w:p>
      <w:pPr>
        <w:pageBreakBefore w:val="0"/>
        <w:kinsoku/>
        <w:wordWrap/>
        <w:overflowPunct/>
        <w:topLinePunct w:val="0"/>
        <w:bidi w:val="0"/>
        <w:spacing w:line="560" w:lineRule="exact"/>
        <w:ind w:firstLine="240" w:firstLineChars="100"/>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 xml:space="preserve">：     （加盖电子公章） </w:t>
      </w:r>
    </w:p>
    <w:p>
      <w:pPr>
        <w:pageBreakBefore w:val="0"/>
        <w:kinsoku/>
        <w:wordWrap/>
        <w:overflowPunct/>
        <w:topLinePunct w:val="0"/>
        <w:bidi w:val="0"/>
        <w:spacing w:line="560" w:lineRule="exact"/>
        <w:ind w:firstLine="240" w:firstLineChars="100"/>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 xml:space="preserve">法定代表人（电子签名）：                </w:t>
      </w:r>
    </w:p>
    <w:p>
      <w:pPr>
        <w:pageBreakBefore w:val="0"/>
        <w:kinsoku/>
        <w:wordWrap/>
        <w:overflowPunct/>
        <w:topLinePunct w:val="0"/>
        <w:bidi w:val="0"/>
        <w:spacing w:line="560" w:lineRule="exact"/>
        <w:ind w:firstLine="240" w:firstLineChars="100"/>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 xml:space="preserve">  </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 xml:space="preserve">  </w:t>
      </w:r>
      <w:r>
        <w:rPr>
          <w:rFonts w:hint="eastAsia" w:ascii="方正仿宋_GBK" w:hAnsi="方正仿宋_GBK" w:eastAsia="方正仿宋_GBK" w:cs="方正仿宋_GBK"/>
          <w:color w:val="000000"/>
          <w:sz w:val="24"/>
          <w:szCs w:val="24"/>
        </w:rPr>
        <w:t>日</w:t>
      </w:r>
    </w:p>
    <w:p>
      <w:pPr>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sz w:val="24"/>
          <w:szCs w:val="24"/>
        </w:rPr>
      </w:pPr>
    </w:p>
    <w:p>
      <w:pPr>
        <w:pageBreakBefore w:val="0"/>
        <w:tabs>
          <w:tab w:val="left" w:pos="709"/>
        </w:tabs>
        <w:kinsoku/>
        <w:wordWrap/>
        <w:overflowPunct/>
        <w:topLinePunct w:val="0"/>
        <w:bidi w:val="0"/>
        <w:spacing w:line="560" w:lineRule="exact"/>
        <w:ind w:left="1135" w:hanging="1135"/>
        <w:jc w:val="left"/>
        <w:textAlignment w:val="auto"/>
        <w:outlineLvl w:val="9"/>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sz w:val="24"/>
          <w:szCs w:val="24"/>
          <w:lang w:val="en-US" w:eastAsia="zh-CN"/>
        </w:rPr>
        <w:br w:type="page"/>
      </w:r>
      <w:r>
        <w:rPr>
          <w:rFonts w:hint="eastAsia" w:ascii="方正仿宋_GBK" w:hAnsi="方正仿宋_GBK" w:eastAsia="方正仿宋_GBK" w:cs="方正仿宋_GBK"/>
          <w:b/>
          <w:bCs/>
          <w:color w:val="000000"/>
          <w:sz w:val="24"/>
          <w:szCs w:val="24"/>
          <w:highlight w:val="none"/>
        </w:rPr>
        <w:t>★</w:t>
      </w:r>
      <w:r>
        <w:rPr>
          <w:rFonts w:hint="eastAsia" w:ascii="方正仿宋_GBK" w:hAnsi="方正仿宋_GBK" w:eastAsia="方正仿宋_GBK" w:cs="方正仿宋_GBK"/>
          <w:b/>
          <w:bCs/>
          <w:kern w:val="0"/>
          <w:sz w:val="24"/>
          <w:szCs w:val="24"/>
          <w:lang w:val="en-US" w:eastAsia="zh-CN"/>
        </w:rPr>
        <w:t>格式3-8：</w:t>
      </w:r>
      <w:bookmarkStart w:id="49" w:name="_Toc46238290"/>
      <w:bookmarkStart w:id="50" w:name="_Toc46136873"/>
      <w:r>
        <w:rPr>
          <w:rFonts w:hint="eastAsia" w:ascii="方正仿宋_GBK" w:hAnsi="方正仿宋_GBK" w:eastAsia="方正仿宋_GBK" w:cs="方正仿宋_GBK"/>
          <w:b/>
          <w:bCs/>
          <w:color w:val="auto"/>
          <w:sz w:val="24"/>
          <w:szCs w:val="24"/>
          <w:lang w:val="en-US" w:eastAsia="zh-CN"/>
        </w:rPr>
        <w:t>服务承诺</w:t>
      </w:r>
      <w:r>
        <w:rPr>
          <w:rFonts w:hint="eastAsia" w:ascii="方正仿宋_GBK" w:hAnsi="方正仿宋_GBK" w:eastAsia="方正仿宋_GBK" w:cs="方正仿宋_GBK"/>
          <w:b/>
          <w:bCs/>
          <w:color w:val="auto"/>
          <w:sz w:val="24"/>
          <w:szCs w:val="24"/>
          <w:lang w:eastAsia="zh-CN"/>
        </w:rPr>
        <w:t>（</w:t>
      </w:r>
      <w:r>
        <w:rPr>
          <w:rFonts w:hint="eastAsia" w:ascii="方正仿宋_GBK" w:hAnsi="方正仿宋_GBK" w:eastAsia="方正仿宋_GBK" w:cs="方正仿宋_GBK"/>
          <w:b/>
          <w:bCs/>
          <w:color w:val="auto"/>
          <w:sz w:val="24"/>
          <w:szCs w:val="24"/>
          <w:lang w:val="en-US" w:eastAsia="zh-CN"/>
        </w:rPr>
        <w:t>实质性要求</w:t>
      </w:r>
      <w:r>
        <w:rPr>
          <w:rFonts w:hint="eastAsia" w:ascii="方正仿宋_GBK" w:hAnsi="方正仿宋_GBK" w:eastAsia="方正仿宋_GBK" w:cs="方正仿宋_GBK"/>
          <w:b/>
          <w:bCs/>
          <w:color w:val="auto"/>
          <w:sz w:val="24"/>
          <w:szCs w:val="24"/>
          <w:lang w:eastAsia="zh-CN"/>
        </w:rPr>
        <w:t>）</w:t>
      </w:r>
    </w:p>
    <w:p>
      <w:pPr>
        <w:pStyle w:val="12"/>
        <w:spacing w:line="360" w:lineRule="auto"/>
        <w:jc w:val="center"/>
        <w:rPr>
          <w:rFonts w:hint="eastAsia" w:ascii="方正仿宋_GBK" w:hAnsi="方正仿宋_GBK" w:eastAsia="方正仿宋_GBK" w:cs="方正仿宋_GBK"/>
          <w:b/>
          <w:kern w:val="0"/>
          <w:sz w:val="28"/>
          <w:szCs w:val="28"/>
        </w:rPr>
      </w:pPr>
    </w:p>
    <w:p>
      <w:pPr>
        <w:pStyle w:val="12"/>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kern w:val="0"/>
          <w:sz w:val="24"/>
          <w:szCs w:val="36"/>
        </w:rPr>
        <w:t>（此服务承诺内容包括承保服务承诺、理赔服务承诺、培训和防灾防损服务承诺、对政府公务车辆针对性服务、特色服务等相关承诺，格式由投标人自定，以不低于“</w:t>
      </w:r>
      <w:r>
        <w:rPr>
          <w:rFonts w:hint="eastAsia" w:ascii="方正仿宋_GBK" w:hAnsi="方正仿宋_GBK" w:eastAsia="方正仿宋_GBK" w:cs="方正仿宋_GBK"/>
          <w:kern w:val="0"/>
          <w:sz w:val="24"/>
          <w:szCs w:val="36"/>
          <w:lang w:val="en-US" w:eastAsia="zh-CN"/>
        </w:rPr>
        <w:t>项目</w:t>
      </w:r>
      <w:r>
        <w:rPr>
          <w:rFonts w:hint="eastAsia" w:ascii="方正仿宋_GBK" w:hAnsi="方正仿宋_GBK" w:eastAsia="方正仿宋_GBK" w:cs="方正仿宋_GBK"/>
          <w:kern w:val="0"/>
          <w:sz w:val="24"/>
          <w:szCs w:val="36"/>
        </w:rPr>
        <w:t>需求”中提出的要求标准自行承诺）</w:t>
      </w:r>
    </w:p>
    <w:p>
      <w:pPr>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color w:val="auto"/>
          <w:sz w:val="24"/>
          <w:szCs w:val="24"/>
        </w:rPr>
      </w:pPr>
    </w:p>
    <w:p>
      <w:pPr>
        <w:pStyle w:val="10"/>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sz w:val="24"/>
          <w:szCs w:val="24"/>
        </w:rPr>
      </w:pPr>
    </w:p>
    <w:p>
      <w:pPr>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sz w:val="24"/>
          <w:szCs w:val="24"/>
        </w:rPr>
      </w:pPr>
    </w:p>
    <w:p>
      <w:pPr>
        <w:pageBreakBefore w:val="0"/>
        <w:kinsoku/>
        <w:wordWrap/>
        <w:overflowPunct/>
        <w:topLinePunct w:val="0"/>
        <w:bidi w:val="0"/>
        <w:spacing w:line="560" w:lineRule="exact"/>
        <w:ind w:firstLine="240" w:firstLineChars="100"/>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 xml:space="preserve">：     （加盖电子公章） </w:t>
      </w:r>
    </w:p>
    <w:p>
      <w:pPr>
        <w:pageBreakBefore w:val="0"/>
        <w:kinsoku/>
        <w:wordWrap/>
        <w:overflowPunct/>
        <w:topLinePunct w:val="0"/>
        <w:bidi w:val="0"/>
        <w:spacing w:line="560" w:lineRule="exact"/>
        <w:ind w:firstLine="240" w:firstLineChars="100"/>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 xml:space="preserve">法定代表人（电子签名）：                </w:t>
      </w:r>
    </w:p>
    <w:p>
      <w:pPr>
        <w:pageBreakBefore w:val="0"/>
        <w:kinsoku/>
        <w:wordWrap/>
        <w:overflowPunct/>
        <w:topLinePunct w:val="0"/>
        <w:bidi w:val="0"/>
        <w:spacing w:line="560" w:lineRule="exact"/>
        <w:ind w:firstLine="240" w:firstLineChars="100"/>
        <w:textAlignment w:val="auto"/>
        <w:outlineLvl w:val="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 xml:space="preserve">  </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 xml:space="preserve">  </w:t>
      </w:r>
      <w:r>
        <w:rPr>
          <w:rFonts w:hint="eastAsia" w:ascii="方正仿宋_GBK" w:hAnsi="方正仿宋_GBK" w:eastAsia="方正仿宋_GBK" w:cs="方正仿宋_GBK"/>
          <w:color w:val="000000"/>
          <w:sz w:val="24"/>
          <w:szCs w:val="24"/>
        </w:rPr>
        <w:t>日</w:t>
      </w:r>
    </w:p>
    <w:p>
      <w:pPr>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color w:val="auto"/>
          <w:sz w:val="24"/>
          <w:szCs w:val="24"/>
        </w:rPr>
      </w:pPr>
    </w:p>
    <w:p>
      <w:pPr>
        <w:pStyle w:val="10"/>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sz w:val="24"/>
          <w:szCs w:val="24"/>
        </w:rPr>
      </w:pPr>
    </w:p>
    <w:p>
      <w:pPr>
        <w:pageBreakBefore w:val="0"/>
        <w:tabs>
          <w:tab w:val="left" w:pos="709"/>
        </w:tabs>
        <w:kinsoku/>
        <w:wordWrap/>
        <w:overflowPunct/>
        <w:topLinePunct w:val="0"/>
        <w:bidi w:val="0"/>
        <w:spacing w:line="560" w:lineRule="exact"/>
        <w:ind w:left="1135" w:hanging="1135"/>
        <w:jc w:val="left"/>
        <w:textAlignment w:val="auto"/>
        <w:outlineLvl w:val="9"/>
        <w:rPr>
          <w:rFonts w:hint="eastAsia" w:ascii="方正仿宋_GBK" w:hAnsi="方正仿宋_GBK" w:eastAsia="方正仿宋_GBK" w:cs="方正仿宋_GBK"/>
          <w:b/>
          <w:bCs/>
          <w:color w:val="auto"/>
          <w:sz w:val="24"/>
          <w:szCs w:val="24"/>
          <w:lang w:eastAsia="zh-CN"/>
        </w:rPr>
      </w:pPr>
      <w:r>
        <w:rPr>
          <w:rFonts w:hint="eastAsia" w:ascii="方正仿宋_GBK" w:hAnsi="方正仿宋_GBK" w:eastAsia="方正仿宋_GBK" w:cs="方正仿宋_GBK"/>
          <w:b/>
          <w:bCs/>
          <w:color w:val="000000"/>
          <w:sz w:val="24"/>
          <w:szCs w:val="24"/>
          <w:highlight w:val="none"/>
        </w:rPr>
        <w:br w:type="page"/>
      </w:r>
      <w:r>
        <w:rPr>
          <w:rFonts w:hint="eastAsia" w:ascii="方正仿宋_GBK" w:hAnsi="方正仿宋_GBK" w:eastAsia="方正仿宋_GBK" w:cs="方正仿宋_GBK"/>
          <w:b/>
          <w:bCs/>
          <w:color w:val="000000"/>
          <w:sz w:val="24"/>
          <w:szCs w:val="24"/>
          <w:highlight w:val="none"/>
        </w:rPr>
        <w:t>★</w:t>
      </w:r>
      <w:r>
        <w:rPr>
          <w:rFonts w:hint="eastAsia" w:ascii="方正仿宋_GBK" w:hAnsi="方正仿宋_GBK" w:eastAsia="方正仿宋_GBK" w:cs="方正仿宋_GBK"/>
          <w:b/>
          <w:bCs/>
          <w:color w:val="auto"/>
          <w:sz w:val="24"/>
          <w:szCs w:val="24"/>
          <w:lang w:val="en-US" w:eastAsia="zh-CN"/>
        </w:rPr>
        <w:t>格式3-9:网点分布一览表</w:t>
      </w:r>
      <w:r>
        <w:rPr>
          <w:rFonts w:hint="eastAsia" w:ascii="方正仿宋_GBK" w:hAnsi="方正仿宋_GBK" w:eastAsia="方正仿宋_GBK" w:cs="方正仿宋_GBK"/>
          <w:b/>
          <w:bCs/>
          <w:color w:val="auto"/>
          <w:sz w:val="24"/>
          <w:szCs w:val="24"/>
          <w:lang w:eastAsia="zh-CN"/>
        </w:rPr>
        <w:t>（</w:t>
      </w:r>
      <w:r>
        <w:rPr>
          <w:rFonts w:hint="eastAsia" w:ascii="方正仿宋_GBK" w:hAnsi="方正仿宋_GBK" w:eastAsia="方正仿宋_GBK" w:cs="方正仿宋_GBK"/>
          <w:b/>
          <w:bCs/>
          <w:color w:val="auto"/>
          <w:sz w:val="24"/>
          <w:szCs w:val="24"/>
          <w:lang w:val="en-US" w:eastAsia="zh-CN"/>
        </w:rPr>
        <w:t>实质性要求</w:t>
      </w:r>
      <w:r>
        <w:rPr>
          <w:rFonts w:hint="eastAsia" w:ascii="方正仿宋_GBK" w:hAnsi="方正仿宋_GBK" w:eastAsia="方正仿宋_GBK" w:cs="方正仿宋_GBK"/>
          <w:b/>
          <w:bCs/>
          <w:color w:val="auto"/>
          <w:sz w:val="24"/>
          <w:szCs w:val="24"/>
          <w:lang w:eastAsia="zh-CN"/>
        </w:rPr>
        <w:t>）</w:t>
      </w:r>
    </w:p>
    <w:p>
      <w:pPr>
        <w:pStyle w:val="2"/>
        <w:rPr>
          <w:rFonts w:hint="eastAsia" w:ascii="方正仿宋_GBK" w:hAnsi="方正仿宋_GBK" w:eastAsia="方正仿宋_GBK" w:cs="方正仿宋_GBK"/>
          <w:lang w:eastAsia="zh-CN"/>
        </w:rPr>
      </w:pPr>
    </w:p>
    <w:tbl>
      <w:tblPr>
        <w:tblStyle w:val="17"/>
        <w:tblW w:w="9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016"/>
        <w:gridCol w:w="1290"/>
        <w:gridCol w:w="780"/>
        <w:gridCol w:w="990"/>
        <w:gridCol w:w="1710"/>
        <w:gridCol w:w="1260"/>
        <w:gridCol w:w="1140"/>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48" w:type="dxa"/>
            <w:vAlign w:val="center"/>
          </w:tcPr>
          <w:p>
            <w:pPr>
              <w:spacing w:line="360" w:lineRule="exact"/>
              <w:ind w:firstLine="31" w:firstLineChars="15"/>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序号</w:t>
            </w:r>
          </w:p>
        </w:tc>
        <w:tc>
          <w:tcPr>
            <w:tcW w:w="1016" w:type="dxa"/>
            <w:vAlign w:val="center"/>
          </w:tcPr>
          <w:p>
            <w:pPr>
              <w:spacing w:line="360" w:lineRule="exact"/>
              <w:ind w:firstLine="31" w:firstLineChars="15"/>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县（区）名称</w:t>
            </w:r>
          </w:p>
        </w:tc>
        <w:tc>
          <w:tcPr>
            <w:tcW w:w="1290" w:type="dxa"/>
            <w:vAlign w:val="center"/>
          </w:tcPr>
          <w:p>
            <w:pPr>
              <w:spacing w:line="360" w:lineRule="exact"/>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网点名称</w:t>
            </w:r>
          </w:p>
        </w:tc>
        <w:tc>
          <w:tcPr>
            <w:tcW w:w="780" w:type="dxa"/>
            <w:vAlign w:val="center"/>
          </w:tcPr>
          <w:p>
            <w:pPr>
              <w:spacing w:line="360" w:lineRule="exact"/>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地址</w:t>
            </w:r>
          </w:p>
        </w:tc>
        <w:tc>
          <w:tcPr>
            <w:tcW w:w="990" w:type="dxa"/>
            <w:vAlign w:val="center"/>
          </w:tcPr>
          <w:p>
            <w:pPr>
              <w:spacing w:line="360" w:lineRule="exact"/>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负责人</w:t>
            </w:r>
          </w:p>
        </w:tc>
        <w:tc>
          <w:tcPr>
            <w:tcW w:w="1710" w:type="dxa"/>
            <w:vAlign w:val="center"/>
          </w:tcPr>
          <w:p>
            <w:pPr>
              <w:spacing w:line="360" w:lineRule="exact"/>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电话</w:t>
            </w:r>
          </w:p>
          <w:p>
            <w:pPr>
              <w:spacing w:line="360" w:lineRule="exact"/>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rPr>
              <w:t>(办公室及手机号码)</w:t>
            </w:r>
          </w:p>
        </w:tc>
        <w:tc>
          <w:tcPr>
            <w:tcW w:w="1260" w:type="dxa"/>
            <w:vAlign w:val="center"/>
          </w:tcPr>
          <w:p>
            <w:pPr>
              <w:spacing w:line="360" w:lineRule="exact"/>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 xml:space="preserve">隶属关系 </w:t>
            </w:r>
          </w:p>
        </w:tc>
        <w:tc>
          <w:tcPr>
            <w:tcW w:w="1140" w:type="dxa"/>
            <w:vAlign w:val="center"/>
          </w:tcPr>
          <w:p>
            <w:pPr>
              <w:spacing w:line="360" w:lineRule="exact"/>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职员人数</w:t>
            </w:r>
          </w:p>
        </w:tc>
        <w:tc>
          <w:tcPr>
            <w:tcW w:w="885" w:type="dxa"/>
            <w:vAlign w:val="center"/>
          </w:tcPr>
          <w:p>
            <w:pPr>
              <w:spacing w:line="360" w:lineRule="exact"/>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48" w:type="dxa"/>
            <w:vAlign w:val="center"/>
          </w:tcPr>
          <w:p>
            <w:pPr>
              <w:jc w:val="center"/>
              <w:rPr>
                <w:rFonts w:hint="eastAsia" w:ascii="方正仿宋_GBK" w:hAnsi="方正仿宋_GBK" w:eastAsia="方正仿宋_GBK" w:cs="方正仿宋_GBK"/>
                <w:szCs w:val="21"/>
              </w:rPr>
            </w:pPr>
          </w:p>
        </w:tc>
        <w:tc>
          <w:tcPr>
            <w:tcW w:w="1016" w:type="dxa"/>
            <w:vAlign w:val="center"/>
          </w:tcPr>
          <w:p>
            <w:pPr>
              <w:jc w:val="center"/>
              <w:rPr>
                <w:rFonts w:hint="eastAsia" w:ascii="方正仿宋_GBK" w:hAnsi="方正仿宋_GBK" w:eastAsia="方正仿宋_GBK" w:cs="方正仿宋_GBK"/>
                <w:szCs w:val="21"/>
              </w:rPr>
            </w:pPr>
          </w:p>
        </w:tc>
        <w:tc>
          <w:tcPr>
            <w:tcW w:w="1290" w:type="dxa"/>
            <w:vAlign w:val="center"/>
          </w:tcPr>
          <w:p>
            <w:pPr>
              <w:jc w:val="center"/>
              <w:rPr>
                <w:rFonts w:hint="eastAsia" w:ascii="方正仿宋_GBK" w:hAnsi="方正仿宋_GBK" w:eastAsia="方正仿宋_GBK" w:cs="方正仿宋_GBK"/>
                <w:szCs w:val="21"/>
              </w:rPr>
            </w:pPr>
          </w:p>
        </w:tc>
        <w:tc>
          <w:tcPr>
            <w:tcW w:w="780" w:type="dxa"/>
            <w:vAlign w:val="center"/>
          </w:tcPr>
          <w:p>
            <w:pPr>
              <w:jc w:val="center"/>
              <w:rPr>
                <w:rFonts w:hint="eastAsia" w:ascii="方正仿宋_GBK" w:hAnsi="方正仿宋_GBK" w:eastAsia="方正仿宋_GBK" w:cs="方正仿宋_GBK"/>
                <w:szCs w:val="21"/>
              </w:rPr>
            </w:pPr>
          </w:p>
        </w:tc>
        <w:tc>
          <w:tcPr>
            <w:tcW w:w="990" w:type="dxa"/>
            <w:vAlign w:val="center"/>
          </w:tcPr>
          <w:p>
            <w:pPr>
              <w:jc w:val="center"/>
              <w:rPr>
                <w:rFonts w:hint="eastAsia" w:ascii="方正仿宋_GBK" w:hAnsi="方正仿宋_GBK" w:eastAsia="方正仿宋_GBK" w:cs="方正仿宋_GBK"/>
                <w:szCs w:val="21"/>
              </w:rPr>
            </w:pPr>
          </w:p>
        </w:tc>
        <w:tc>
          <w:tcPr>
            <w:tcW w:w="1710" w:type="dxa"/>
            <w:vAlign w:val="center"/>
          </w:tcPr>
          <w:p>
            <w:pPr>
              <w:jc w:val="center"/>
              <w:rPr>
                <w:rFonts w:hint="eastAsia" w:ascii="方正仿宋_GBK" w:hAnsi="方正仿宋_GBK" w:eastAsia="方正仿宋_GBK" w:cs="方正仿宋_GBK"/>
                <w:szCs w:val="21"/>
              </w:rPr>
            </w:pPr>
          </w:p>
        </w:tc>
        <w:tc>
          <w:tcPr>
            <w:tcW w:w="1260" w:type="dxa"/>
            <w:vAlign w:val="center"/>
          </w:tcPr>
          <w:p>
            <w:pPr>
              <w:jc w:val="center"/>
              <w:rPr>
                <w:rFonts w:hint="eastAsia" w:ascii="方正仿宋_GBK" w:hAnsi="方正仿宋_GBK" w:eastAsia="方正仿宋_GBK" w:cs="方正仿宋_GBK"/>
                <w:szCs w:val="21"/>
              </w:rPr>
            </w:pPr>
          </w:p>
        </w:tc>
        <w:tc>
          <w:tcPr>
            <w:tcW w:w="1140" w:type="dxa"/>
          </w:tcPr>
          <w:p>
            <w:pPr>
              <w:jc w:val="center"/>
              <w:rPr>
                <w:rFonts w:hint="eastAsia" w:ascii="方正仿宋_GBK" w:hAnsi="方正仿宋_GBK" w:eastAsia="方正仿宋_GBK" w:cs="方正仿宋_GBK"/>
                <w:szCs w:val="21"/>
              </w:rPr>
            </w:pPr>
          </w:p>
        </w:tc>
        <w:tc>
          <w:tcPr>
            <w:tcW w:w="885" w:type="dxa"/>
            <w:vAlign w:val="center"/>
          </w:tcPr>
          <w:p>
            <w:pPr>
              <w:jc w:val="center"/>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48" w:type="dxa"/>
            <w:vAlign w:val="center"/>
          </w:tcPr>
          <w:p>
            <w:pPr>
              <w:jc w:val="center"/>
              <w:rPr>
                <w:rFonts w:hint="eastAsia" w:ascii="方正仿宋_GBK" w:hAnsi="方正仿宋_GBK" w:eastAsia="方正仿宋_GBK" w:cs="方正仿宋_GBK"/>
                <w:szCs w:val="21"/>
              </w:rPr>
            </w:pPr>
          </w:p>
        </w:tc>
        <w:tc>
          <w:tcPr>
            <w:tcW w:w="1016" w:type="dxa"/>
            <w:vAlign w:val="center"/>
          </w:tcPr>
          <w:p>
            <w:pPr>
              <w:jc w:val="center"/>
              <w:rPr>
                <w:rFonts w:hint="eastAsia" w:ascii="方正仿宋_GBK" w:hAnsi="方正仿宋_GBK" w:eastAsia="方正仿宋_GBK" w:cs="方正仿宋_GBK"/>
                <w:szCs w:val="21"/>
              </w:rPr>
            </w:pPr>
          </w:p>
        </w:tc>
        <w:tc>
          <w:tcPr>
            <w:tcW w:w="1290" w:type="dxa"/>
            <w:vAlign w:val="center"/>
          </w:tcPr>
          <w:p>
            <w:pPr>
              <w:jc w:val="center"/>
              <w:rPr>
                <w:rFonts w:hint="eastAsia" w:ascii="方正仿宋_GBK" w:hAnsi="方正仿宋_GBK" w:eastAsia="方正仿宋_GBK" w:cs="方正仿宋_GBK"/>
                <w:szCs w:val="21"/>
              </w:rPr>
            </w:pPr>
          </w:p>
        </w:tc>
        <w:tc>
          <w:tcPr>
            <w:tcW w:w="780" w:type="dxa"/>
            <w:vAlign w:val="center"/>
          </w:tcPr>
          <w:p>
            <w:pPr>
              <w:jc w:val="center"/>
              <w:rPr>
                <w:rFonts w:hint="eastAsia" w:ascii="方正仿宋_GBK" w:hAnsi="方正仿宋_GBK" w:eastAsia="方正仿宋_GBK" w:cs="方正仿宋_GBK"/>
                <w:szCs w:val="21"/>
              </w:rPr>
            </w:pPr>
          </w:p>
        </w:tc>
        <w:tc>
          <w:tcPr>
            <w:tcW w:w="990" w:type="dxa"/>
            <w:vAlign w:val="center"/>
          </w:tcPr>
          <w:p>
            <w:pPr>
              <w:jc w:val="center"/>
              <w:rPr>
                <w:rFonts w:hint="eastAsia" w:ascii="方正仿宋_GBK" w:hAnsi="方正仿宋_GBK" w:eastAsia="方正仿宋_GBK" w:cs="方正仿宋_GBK"/>
                <w:szCs w:val="21"/>
              </w:rPr>
            </w:pPr>
          </w:p>
        </w:tc>
        <w:tc>
          <w:tcPr>
            <w:tcW w:w="1710" w:type="dxa"/>
            <w:vAlign w:val="center"/>
          </w:tcPr>
          <w:p>
            <w:pPr>
              <w:jc w:val="center"/>
              <w:rPr>
                <w:rFonts w:hint="eastAsia" w:ascii="方正仿宋_GBK" w:hAnsi="方正仿宋_GBK" w:eastAsia="方正仿宋_GBK" w:cs="方正仿宋_GBK"/>
                <w:szCs w:val="21"/>
              </w:rPr>
            </w:pPr>
          </w:p>
        </w:tc>
        <w:tc>
          <w:tcPr>
            <w:tcW w:w="1260" w:type="dxa"/>
            <w:vAlign w:val="center"/>
          </w:tcPr>
          <w:p>
            <w:pPr>
              <w:jc w:val="center"/>
              <w:rPr>
                <w:rFonts w:hint="eastAsia" w:ascii="方正仿宋_GBK" w:hAnsi="方正仿宋_GBK" w:eastAsia="方正仿宋_GBK" w:cs="方正仿宋_GBK"/>
                <w:szCs w:val="21"/>
              </w:rPr>
            </w:pPr>
          </w:p>
        </w:tc>
        <w:tc>
          <w:tcPr>
            <w:tcW w:w="1140" w:type="dxa"/>
          </w:tcPr>
          <w:p>
            <w:pPr>
              <w:jc w:val="center"/>
              <w:rPr>
                <w:rFonts w:hint="eastAsia" w:ascii="方正仿宋_GBK" w:hAnsi="方正仿宋_GBK" w:eastAsia="方正仿宋_GBK" w:cs="方正仿宋_GBK"/>
                <w:szCs w:val="21"/>
              </w:rPr>
            </w:pPr>
          </w:p>
        </w:tc>
        <w:tc>
          <w:tcPr>
            <w:tcW w:w="885" w:type="dxa"/>
            <w:vAlign w:val="center"/>
          </w:tcPr>
          <w:p>
            <w:pPr>
              <w:jc w:val="center"/>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48" w:type="dxa"/>
            <w:vAlign w:val="center"/>
          </w:tcPr>
          <w:p>
            <w:pPr>
              <w:jc w:val="center"/>
              <w:rPr>
                <w:rFonts w:hint="eastAsia" w:ascii="方正仿宋_GBK" w:hAnsi="方正仿宋_GBK" w:eastAsia="方正仿宋_GBK" w:cs="方正仿宋_GBK"/>
                <w:szCs w:val="21"/>
              </w:rPr>
            </w:pPr>
          </w:p>
        </w:tc>
        <w:tc>
          <w:tcPr>
            <w:tcW w:w="1016" w:type="dxa"/>
            <w:vAlign w:val="center"/>
          </w:tcPr>
          <w:p>
            <w:pPr>
              <w:jc w:val="center"/>
              <w:rPr>
                <w:rFonts w:hint="eastAsia" w:ascii="方正仿宋_GBK" w:hAnsi="方正仿宋_GBK" w:eastAsia="方正仿宋_GBK" w:cs="方正仿宋_GBK"/>
                <w:szCs w:val="21"/>
              </w:rPr>
            </w:pPr>
          </w:p>
        </w:tc>
        <w:tc>
          <w:tcPr>
            <w:tcW w:w="1290" w:type="dxa"/>
            <w:vAlign w:val="center"/>
          </w:tcPr>
          <w:p>
            <w:pPr>
              <w:jc w:val="center"/>
              <w:rPr>
                <w:rFonts w:hint="eastAsia" w:ascii="方正仿宋_GBK" w:hAnsi="方正仿宋_GBK" w:eastAsia="方正仿宋_GBK" w:cs="方正仿宋_GBK"/>
                <w:szCs w:val="21"/>
              </w:rPr>
            </w:pPr>
          </w:p>
        </w:tc>
        <w:tc>
          <w:tcPr>
            <w:tcW w:w="780" w:type="dxa"/>
            <w:vAlign w:val="center"/>
          </w:tcPr>
          <w:p>
            <w:pPr>
              <w:jc w:val="center"/>
              <w:rPr>
                <w:rFonts w:hint="eastAsia" w:ascii="方正仿宋_GBK" w:hAnsi="方正仿宋_GBK" w:eastAsia="方正仿宋_GBK" w:cs="方正仿宋_GBK"/>
                <w:szCs w:val="21"/>
              </w:rPr>
            </w:pPr>
          </w:p>
        </w:tc>
        <w:tc>
          <w:tcPr>
            <w:tcW w:w="990" w:type="dxa"/>
            <w:vAlign w:val="center"/>
          </w:tcPr>
          <w:p>
            <w:pPr>
              <w:jc w:val="center"/>
              <w:rPr>
                <w:rFonts w:hint="eastAsia" w:ascii="方正仿宋_GBK" w:hAnsi="方正仿宋_GBK" w:eastAsia="方正仿宋_GBK" w:cs="方正仿宋_GBK"/>
                <w:szCs w:val="21"/>
              </w:rPr>
            </w:pPr>
          </w:p>
        </w:tc>
        <w:tc>
          <w:tcPr>
            <w:tcW w:w="1710" w:type="dxa"/>
            <w:vAlign w:val="center"/>
          </w:tcPr>
          <w:p>
            <w:pPr>
              <w:jc w:val="center"/>
              <w:rPr>
                <w:rFonts w:hint="eastAsia" w:ascii="方正仿宋_GBK" w:hAnsi="方正仿宋_GBK" w:eastAsia="方正仿宋_GBK" w:cs="方正仿宋_GBK"/>
                <w:szCs w:val="21"/>
              </w:rPr>
            </w:pPr>
          </w:p>
        </w:tc>
        <w:tc>
          <w:tcPr>
            <w:tcW w:w="1260" w:type="dxa"/>
            <w:vAlign w:val="center"/>
          </w:tcPr>
          <w:p>
            <w:pPr>
              <w:jc w:val="center"/>
              <w:rPr>
                <w:rFonts w:hint="eastAsia" w:ascii="方正仿宋_GBK" w:hAnsi="方正仿宋_GBK" w:eastAsia="方正仿宋_GBK" w:cs="方正仿宋_GBK"/>
                <w:szCs w:val="21"/>
              </w:rPr>
            </w:pPr>
          </w:p>
        </w:tc>
        <w:tc>
          <w:tcPr>
            <w:tcW w:w="1140" w:type="dxa"/>
          </w:tcPr>
          <w:p>
            <w:pPr>
              <w:jc w:val="center"/>
              <w:rPr>
                <w:rFonts w:hint="eastAsia" w:ascii="方正仿宋_GBK" w:hAnsi="方正仿宋_GBK" w:eastAsia="方正仿宋_GBK" w:cs="方正仿宋_GBK"/>
                <w:szCs w:val="21"/>
              </w:rPr>
            </w:pPr>
          </w:p>
        </w:tc>
        <w:tc>
          <w:tcPr>
            <w:tcW w:w="885" w:type="dxa"/>
            <w:vAlign w:val="center"/>
          </w:tcPr>
          <w:p>
            <w:pPr>
              <w:jc w:val="center"/>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48" w:type="dxa"/>
            <w:vAlign w:val="center"/>
          </w:tcPr>
          <w:p>
            <w:pPr>
              <w:jc w:val="center"/>
              <w:rPr>
                <w:rFonts w:hint="eastAsia" w:ascii="方正仿宋_GBK" w:hAnsi="方正仿宋_GBK" w:eastAsia="方正仿宋_GBK" w:cs="方正仿宋_GBK"/>
                <w:szCs w:val="21"/>
              </w:rPr>
            </w:pPr>
          </w:p>
        </w:tc>
        <w:tc>
          <w:tcPr>
            <w:tcW w:w="1016" w:type="dxa"/>
            <w:vAlign w:val="center"/>
          </w:tcPr>
          <w:p>
            <w:pPr>
              <w:jc w:val="center"/>
              <w:rPr>
                <w:rFonts w:hint="eastAsia" w:ascii="方正仿宋_GBK" w:hAnsi="方正仿宋_GBK" w:eastAsia="方正仿宋_GBK" w:cs="方正仿宋_GBK"/>
                <w:szCs w:val="21"/>
              </w:rPr>
            </w:pPr>
          </w:p>
        </w:tc>
        <w:tc>
          <w:tcPr>
            <w:tcW w:w="1290" w:type="dxa"/>
            <w:vAlign w:val="center"/>
          </w:tcPr>
          <w:p>
            <w:pPr>
              <w:jc w:val="center"/>
              <w:rPr>
                <w:rFonts w:hint="eastAsia" w:ascii="方正仿宋_GBK" w:hAnsi="方正仿宋_GBK" w:eastAsia="方正仿宋_GBK" w:cs="方正仿宋_GBK"/>
                <w:szCs w:val="21"/>
              </w:rPr>
            </w:pPr>
          </w:p>
        </w:tc>
        <w:tc>
          <w:tcPr>
            <w:tcW w:w="780" w:type="dxa"/>
            <w:vAlign w:val="center"/>
          </w:tcPr>
          <w:p>
            <w:pPr>
              <w:jc w:val="center"/>
              <w:rPr>
                <w:rFonts w:hint="eastAsia" w:ascii="方正仿宋_GBK" w:hAnsi="方正仿宋_GBK" w:eastAsia="方正仿宋_GBK" w:cs="方正仿宋_GBK"/>
                <w:szCs w:val="21"/>
              </w:rPr>
            </w:pPr>
          </w:p>
        </w:tc>
        <w:tc>
          <w:tcPr>
            <w:tcW w:w="990" w:type="dxa"/>
            <w:vAlign w:val="center"/>
          </w:tcPr>
          <w:p>
            <w:pPr>
              <w:jc w:val="center"/>
              <w:rPr>
                <w:rFonts w:hint="eastAsia" w:ascii="方正仿宋_GBK" w:hAnsi="方正仿宋_GBK" w:eastAsia="方正仿宋_GBK" w:cs="方正仿宋_GBK"/>
                <w:szCs w:val="21"/>
              </w:rPr>
            </w:pPr>
          </w:p>
        </w:tc>
        <w:tc>
          <w:tcPr>
            <w:tcW w:w="1710" w:type="dxa"/>
            <w:vAlign w:val="center"/>
          </w:tcPr>
          <w:p>
            <w:pPr>
              <w:jc w:val="center"/>
              <w:rPr>
                <w:rFonts w:hint="eastAsia" w:ascii="方正仿宋_GBK" w:hAnsi="方正仿宋_GBK" w:eastAsia="方正仿宋_GBK" w:cs="方正仿宋_GBK"/>
                <w:szCs w:val="21"/>
              </w:rPr>
            </w:pPr>
          </w:p>
        </w:tc>
        <w:tc>
          <w:tcPr>
            <w:tcW w:w="1260" w:type="dxa"/>
            <w:vAlign w:val="center"/>
          </w:tcPr>
          <w:p>
            <w:pPr>
              <w:jc w:val="center"/>
              <w:rPr>
                <w:rFonts w:hint="eastAsia" w:ascii="方正仿宋_GBK" w:hAnsi="方正仿宋_GBK" w:eastAsia="方正仿宋_GBK" w:cs="方正仿宋_GBK"/>
                <w:szCs w:val="21"/>
              </w:rPr>
            </w:pPr>
          </w:p>
        </w:tc>
        <w:tc>
          <w:tcPr>
            <w:tcW w:w="1140" w:type="dxa"/>
          </w:tcPr>
          <w:p>
            <w:pPr>
              <w:jc w:val="center"/>
              <w:rPr>
                <w:rFonts w:hint="eastAsia" w:ascii="方正仿宋_GBK" w:hAnsi="方正仿宋_GBK" w:eastAsia="方正仿宋_GBK" w:cs="方正仿宋_GBK"/>
                <w:szCs w:val="21"/>
              </w:rPr>
            </w:pPr>
          </w:p>
        </w:tc>
        <w:tc>
          <w:tcPr>
            <w:tcW w:w="885" w:type="dxa"/>
            <w:vAlign w:val="center"/>
          </w:tcPr>
          <w:p>
            <w:pPr>
              <w:jc w:val="center"/>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48" w:type="dxa"/>
            <w:vAlign w:val="center"/>
          </w:tcPr>
          <w:p>
            <w:pPr>
              <w:jc w:val="center"/>
              <w:rPr>
                <w:rFonts w:hint="eastAsia" w:ascii="方正仿宋_GBK" w:hAnsi="方正仿宋_GBK" w:eastAsia="方正仿宋_GBK" w:cs="方正仿宋_GBK"/>
                <w:szCs w:val="21"/>
              </w:rPr>
            </w:pPr>
          </w:p>
        </w:tc>
        <w:tc>
          <w:tcPr>
            <w:tcW w:w="1016" w:type="dxa"/>
            <w:vAlign w:val="center"/>
          </w:tcPr>
          <w:p>
            <w:pPr>
              <w:jc w:val="center"/>
              <w:rPr>
                <w:rFonts w:hint="eastAsia" w:ascii="方正仿宋_GBK" w:hAnsi="方正仿宋_GBK" w:eastAsia="方正仿宋_GBK" w:cs="方正仿宋_GBK"/>
                <w:szCs w:val="21"/>
              </w:rPr>
            </w:pPr>
          </w:p>
        </w:tc>
        <w:tc>
          <w:tcPr>
            <w:tcW w:w="1290" w:type="dxa"/>
            <w:vAlign w:val="center"/>
          </w:tcPr>
          <w:p>
            <w:pPr>
              <w:jc w:val="center"/>
              <w:rPr>
                <w:rFonts w:hint="eastAsia" w:ascii="方正仿宋_GBK" w:hAnsi="方正仿宋_GBK" w:eastAsia="方正仿宋_GBK" w:cs="方正仿宋_GBK"/>
                <w:szCs w:val="21"/>
              </w:rPr>
            </w:pPr>
          </w:p>
        </w:tc>
        <w:tc>
          <w:tcPr>
            <w:tcW w:w="780" w:type="dxa"/>
            <w:vAlign w:val="center"/>
          </w:tcPr>
          <w:p>
            <w:pPr>
              <w:jc w:val="center"/>
              <w:rPr>
                <w:rFonts w:hint="eastAsia" w:ascii="方正仿宋_GBK" w:hAnsi="方正仿宋_GBK" w:eastAsia="方正仿宋_GBK" w:cs="方正仿宋_GBK"/>
                <w:szCs w:val="21"/>
              </w:rPr>
            </w:pPr>
          </w:p>
        </w:tc>
        <w:tc>
          <w:tcPr>
            <w:tcW w:w="990" w:type="dxa"/>
            <w:vAlign w:val="center"/>
          </w:tcPr>
          <w:p>
            <w:pPr>
              <w:jc w:val="center"/>
              <w:rPr>
                <w:rFonts w:hint="eastAsia" w:ascii="方正仿宋_GBK" w:hAnsi="方正仿宋_GBK" w:eastAsia="方正仿宋_GBK" w:cs="方正仿宋_GBK"/>
                <w:szCs w:val="21"/>
              </w:rPr>
            </w:pPr>
          </w:p>
        </w:tc>
        <w:tc>
          <w:tcPr>
            <w:tcW w:w="1710" w:type="dxa"/>
            <w:vAlign w:val="center"/>
          </w:tcPr>
          <w:p>
            <w:pPr>
              <w:jc w:val="center"/>
              <w:rPr>
                <w:rFonts w:hint="eastAsia" w:ascii="方正仿宋_GBK" w:hAnsi="方正仿宋_GBK" w:eastAsia="方正仿宋_GBK" w:cs="方正仿宋_GBK"/>
                <w:szCs w:val="21"/>
              </w:rPr>
            </w:pPr>
          </w:p>
        </w:tc>
        <w:tc>
          <w:tcPr>
            <w:tcW w:w="1260" w:type="dxa"/>
            <w:vAlign w:val="center"/>
          </w:tcPr>
          <w:p>
            <w:pPr>
              <w:jc w:val="center"/>
              <w:rPr>
                <w:rFonts w:hint="eastAsia" w:ascii="方正仿宋_GBK" w:hAnsi="方正仿宋_GBK" w:eastAsia="方正仿宋_GBK" w:cs="方正仿宋_GBK"/>
                <w:szCs w:val="21"/>
              </w:rPr>
            </w:pPr>
          </w:p>
        </w:tc>
        <w:tc>
          <w:tcPr>
            <w:tcW w:w="1140" w:type="dxa"/>
          </w:tcPr>
          <w:p>
            <w:pPr>
              <w:jc w:val="center"/>
              <w:rPr>
                <w:rFonts w:hint="eastAsia" w:ascii="方正仿宋_GBK" w:hAnsi="方正仿宋_GBK" w:eastAsia="方正仿宋_GBK" w:cs="方正仿宋_GBK"/>
                <w:szCs w:val="21"/>
              </w:rPr>
            </w:pPr>
          </w:p>
        </w:tc>
        <w:tc>
          <w:tcPr>
            <w:tcW w:w="885" w:type="dxa"/>
            <w:vAlign w:val="center"/>
          </w:tcPr>
          <w:p>
            <w:pPr>
              <w:jc w:val="center"/>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48" w:type="dxa"/>
            <w:vAlign w:val="center"/>
          </w:tcPr>
          <w:p>
            <w:pPr>
              <w:jc w:val="center"/>
              <w:rPr>
                <w:rFonts w:hint="eastAsia" w:ascii="方正仿宋_GBK" w:hAnsi="方正仿宋_GBK" w:eastAsia="方正仿宋_GBK" w:cs="方正仿宋_GBK"/>
                <w:szCs w:val="21"/>
              </w:rPr>
            </w:pPr>
          </w:p>
        </w:tc>
        <w:tc>
          <w:tcPr>
            <w:tcW w:w="1016" w:type="dxa"/>
            <w:vAlign w:val="center"/>
          </w:tcPr>
          <w:p>
            <w:pPr>
              <w:jc w:val="center"/>
              <w:rPr>
                <w:rFonts w:hint="eastAsia" w:ascii="方正仿宋_GBK" w:hAnsi="方正仿宋_GBK" w:eastAsia="方正仿宋_GBK" w:cs="方正仿宋_GBK"/>
                <w:szCs w:val="21"/>
              </w:rPr>
            </w:pPr>
          </w:p>
        </w:tc>
        <w:tc>
          <w:tcPr>
            <w:tcW w:w="1290" w:type="dxa"/>
            <w:vAlign w:val="center"/>
          </w:tcPr>
          <w:p>
            <w:pPr>
              <w:jc w:val="center"/>
              <w:rPr>
                <w:rFonts w:hint="eastAsia" w:ascii="方正仿宋_GBK" w:hAnsi="方正仿宋_GBK" w:eastAsia="方正仿宋_GBK" w:cs="方正仿宋_GBK"/>
                <w:szCs w:val="21"/>
              </w:rPr>
            </w:pPr>
          </w:p>
        </w:tc>
        <w:tc>
          <w:tcPr>
            <w:tcW w:w="780" w:type="dxa"/>
            <w:vAlign w:val="center"/>
          </w:tcPr>
          <w:p>
            <w:pPr>
              <w:jc w:val="center"/>
              <w:rPr>
                <w:rFonts w:hint="eastAsia" w:ascii="方正仿宋_GBK" w:hAnsi="方正仿宋_GBK" w:eastAsia="方正仿宋_GBK" w:cs="方正仿宋_GBK"/>
                <w:szCs w:val="21"/>
              </w:rPr>
            </w:pPr>
          </w:p>
        </w:tc>
        <w:tc>
          <w:tcPr>
            <w:tcW w:w="990" w:type="dxa"/>
            <w:vAlign w:val="center"/>
          </w:tcPr>
          <w:p>
            <w:pPr>
              <w:jc w:val="center"/>
              <w:rPr>
                <w:rFonts w:hint="eastAsia" w:ascii="方正仿宋_GBK" w:hAnsi="方正仿宋_GBK" w:eastAsia="方正仿宋_GBK" w:cs="方正仿宋_GBK"/>
                <w:szCs w:val="21"/>
              </w:rPr>
            </w:pPr>
          </w:p>
        </w:tc>
        <w:tc>
          <w:tcPr>
            <w:tcW w:w="1710" w:type="dxa"/>
            <w:vAlign w:val="center"/>
          </w:tcPr>
          <w:p>
            <w:pPr>
              <w:jc w:val="center"/>
              <w:rPr>
                <w:rFonts w:hint="eastAsia" w:ascii="方正仿宋_GBK" w:hAnsi="方正仿宋_GBK" w:eastAsia="方正仿宋_GBK" w:cs="方正仿宋_GBK"/>
                <w:szCs w:val="21"/>
              </w:rPr>
            </w:pPr>
          </w:p>
        </w:tc>
        <w:tc>
          <w:tcPr>
            <w:tcW w:w="1260" w:type="dxa"/>
            <w:vAlign w:val="center"/>
          </w:tcPr>
          <w:p>
            <w:pPr>
              <w:jc w:val="center"/>
              <w:rPr>
                <w:rFonts w:hint="eastAsia" w:ascii="方正仿宋_GBK" w:hAnsi="方正仿宋_GBK" w:eastAsia="方正仿宋_GBK" w:cs="方正仿宋_GBK"/>
                <w:szCs w:val="21"/>
              </w:rPr>
            </w:pPr>
          </w:p>
        </w:tc>
        <w:tc>
          <w:tcPr>
            <w:tcW w:w="1140" w:type="dxa"/>
          </w:tcPr>
          <w:p>
            <w:pPr>
              <w:jc w:val="center"/>
              <w:rPr>
                <w:rFonts w:hint="eastAsia" w:ascii="方正仿宋_GBK" w:hAnsi="方正仿宋_GBK" w:eastAsia="方正仿宋_GBK" w:cs="方正仿宋_GBK"/>
                <w:szCs w:val="21"/>
              </w:rPr>
            </w:pPr>
          </w:p>
        </w:tc>
        <w:tc>
          <w:tcPr>
            <w:tcW w:w="885" w:type="dxa"/>
            <w:vAlign w:val="center"/>
          </w:tcPr>
          <w:p>
            <w:pPr>
              <w:jc w:val="center"/>
              <w:rPr>
                <w:rFonts w:hint="eastAsia" w:ascii="方正仿宋_GBK" w:hAnsi="方正仿宋_GBK" w:eastAsia="方正仿宋_GBK" w:cs="方正仿宋_GBK"/>
                <w:szCs w:val="21"/>
              </w:rPr>
            </w:pPr>
          </w:p>
        </w:tc>
      </w:tr>
    </w:tbl>
    <w:p>
      <w:pPr>
        <w:spacing w:line="360" w:lineRule="auto"/>
        <w:rPr>
          <w:rFonts w:hint="eastAsia" w:ascii="方正仿宋_GBK" w:hAnsi="方正仿宋_GBK" w:eastAsia="方正仿宋_GBK" w:cs="方正仿宋_GBK"/>
          <w:b/>
          <w:sz w:val="24"/>
          <w:u w:val="single"/>
        </w:rPr>
      </w:pPr>
      <w:r>
        <w:rPr>
          <w:rFonts w:hint="eastAsia" w:ascii="方正仿宋_GBK" w:hAnsi="方正仿宋_GBK" w:eastAsia="方正仿宋_GBK" w:cs="方正仿宋_GBK"/>
          <w:b/>
          <w:sz w:val="24"/>
          <w:u w:val="single"/>
        </w:rPr>
        <w:t>填表说明：1.本表可扩展增加行，但不得增加列！</w:t>
      </w:r>
    </w:p>
    <w:p>
      <w:pPr>
        <w:spacing w:line="360" w:lineRule="auto"/>
        <w:rPr>
          <w:rFonts w:hint="eastAsia" w:ascii="方正仿宋_GBK" w:hAnsi="方正仿宋_GBK" w:eastAsia="方正仿宋_GBK" w:cs="方正仿宋_GBK"/>
          <w:b/>
          <w:sz w:val="24"/>
          <w:u w:val="single"/>
        </w:rPr>
      </w:pPr>
      <w:r>
        <w:rPr>
          <w:rFonts w:hint="eastAsia" w:ascii="方正仿宋_GBK" w:hAnsi="方正仿宋_GBK" w:eastAsia="方正仿宋_GBK" w:cs="方正仿宋_GBK"/>
          <w:b/>
          <w:sz w:val="24"/>
          <w:u w:val="single"/>
        </w:rPr>
        <w:t>2.投标人对本表的真实性负责，如有不实，严格追究法律责任。</w:t>
      </w:r>
    </w:p>
    <w:p>
      <w:pPr>
        <w:pageBreakBefore w:val="0"/>
        <w:kinsoku/>
        <w:wordWrap/>
        <w:overflowPunct/>
        <w:topLinePunct w:val="0"/>
        <w:bidi w:val="0"/>
        <w:spacing w:after="120" w:line="560" w:lineRule="exact"/>
        <w:rPr>
          <w:rFonts w:hint="eastAsia" w:ascii="方正仿宋_GBK" w:hAnsi="方正仿宋_GBK" w:eastAsia="方正仿宋_GBK" w:cs="方正仿宋_GBK"/>
          <w:bCs/>
          <w:sz w:val="24"/>
          <w:szCs w:val="24"/>
        </w:rPr>
      </w:pPr>
    </w:p>
    <w:p>
      <w:pPr>
        <w:pageBreakBefore w:val="0"/>
        <w:kinsoku/>
        <w:wordWrap/>
        <w:overflowPunct/>
        <w:topLinePunct w:val="0"/>
        <w:bidi w:val="0"/>
        <w:spacing w:line="560" w:lineRule="exact"/>
        <w:rPr>
          <w:rFonts w:hint="eastAsia" w:ascii="方正仿宋_GBK" w:hAnsi="方正仿宋_GBK" w:eastAsia="方正仿宋_GBK" w:cs="方正仿宋_GBK"/>
          <w:sz w:val="24"/>
          <w:szCs w:val="24"/>
        </w:rPr>
      </w:pPr>
    </w:p>
    <w:p>
      <w:pPr>
        <w:pageBreakBefore w:val="0"/>
        <w:kinsoku/>
        <w:wordWrap/>
        <w:overflowPunct/>
        <w:topLinePunct w:val="0"/>
        <w:bidi w:val="0"/>
        <w:spacing w:line="560" w:lineRule="exact"/>
        <w:ind w:firstLine="240" w:firstLineChars="1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rPr>
        <w:t xml:space="preserve">：     （加盖电子公章） </w:t>
      </w:r>
    </w:p>
    <w:p>
      <w:pPr>
        <w:pageBreakBefore w:val="0"/>
        <w:kinsoku/>
        <w:wordWrap/>
        <w:overflowPunct/>
        <w:topLinePunct w:val="0"/>
        <w:bidi w:val="0"/>
        <w:spacing w:line="560" w:lineRule="exact"/>
        <w:ind w:firstLine="240" w:firstLineChars="1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 xml:space="preserve">法定代表人（电子签名）：                </w:t>
      </w:r>
    </w:p>
    <w:p>
      <w:pPr>
        <w:pageBreakBefore w:val="0"/>
        <w:kinsoku/>
        <w:wordWrap/>
        <w:overflowPunct/>
        <w:topLinePunct w:val="0"/>
        <w:bidi w:val="0"/>
        <w:spacing w:line="560" w:lineRule="exact"/>
        <w:ind w:firstLine="240" w:firstLineChars="1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 xml:space="preserve">  </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 xml:space="preserve">  </w:t>
      </w:r>
      <w:r>
        <w:rPr>
          <w:rFonts w:hint="eastAsia" w:ascii="方正仿宋_GBK" w:hAnsi="方正仿宋_GBK" w:eastAsia="方正仿宋_GBK" w:cs="方正仿宋_GBK"/>
          <w:color w:val="000000"/>
          <w:sz w:val="24"/>
          <w:szCs w:val="24"/>
        </w:rPr>
        <w:t>日</w:t>
      </w:r>
    </w:p>
    <w:p>
      <w:pPr>
        <w:pStyle w:val="2"/>
        <w:outlineLvl w:val="9"/>
        <w:rPr>
          <w:rFonts w:hint="eastAsia" w:ascii="方正仿宋_GBK" w:hAnsi="方正仿宋_GBK" w:eastAsia="方正仿宋_GBK" w:cs="方正仿宋_GBK"/>
          <w:color w:val="000000"/>
          <w:sz w:val="24"/>
          <w:szCs w:val="24"/>
        </w:rPr>
      </w:pPr>
    </w:p>
    <w:p>
      <w:pPr>
        <w:pStyle w:val="11"/>
        <w:outlineLvl w:val="9"/>
        <w:rPr>
          <w:rFonts w:hint="eastAsia" w:ascii="方正仿宋_GBK" w:hAnsi="方正仿宋_GBK" w:eastAsia="方正仿宋_GBK" w:cs="方正仿宋_GBK"/>
        </w:rPr>
      </w:pPr>
    </w:p>
    <w:p>
      <w:pPr>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sz w:val="24"/>
          <w:szCs w:val="24"/>
          <w:u w:val="none"/>
        </w:rPr>
      </w:pPr>
      <w:r>
        <w:rPr>
          <w:rFonts w:hint="eastAsia" w:ascii="方正仿宋_GBK" w:hAnsi="方正仿宋_GBK" w:eastAsia="方正仿宋_GBK" w:cs="方正仿宋_GBK"/>
          <w:b/>
          <w:bCs/>
          <w:sz w:val="24"/>
          <w:szCs w:val="24"/>
          <w:u w:val="none"/>
          <w:lang w:val="en-US" w:eastAsia="zh-CN"/>
        </w:rPr>
        <w:t>格式3-10：</w:t>
      </w:r>
      <w:r>
        <w:rPr>
          <w:rFonts w:hint="eastAsia" w:ascii="方正仿宋_GBK" w:hAnsi="方正仿宋_GBK" w:eastAsia="方正仿宋_GBK" w:cs="方正仿宋_GBK"/>
          <w:b/>
          <w:bCs/>
          <w:sz w:val="24"/>
          <w:szCs w:val="24"/>
          <w:u w:val="none"/>
        </w:rPr>
        <w:t>其他</w:t>
      </w:r>
      <w:r>
        <w:rPr>
          <w:rFonts w:hint="eastAsia" w:ascii="方正仿宋_GBK" w:hAnsi="方正仿宋_GBK" w:eastAsia="方正仿宋_GBK" w:cs="方正仿宋_GBK"/>
          <w:b/>
          <w:bCs/>
          <w:sz w:val="24"/>
          <w:szCs w:val="24"/>
          <w:u w:val="none"/>
          <w:lang w:val="en-US" w:eastAsia="zh-CN"/>
        </w:rPr>
        <w:t>需要补充</w:t>
      </w:r>
      <w:r>
        <w:rPr>
          <w:rFonts w:hint="eastAsia" w:ascii="方正仿宋_GBK" w:hAnsi="方正仿宋_GBK" w:eastAsia="方正仿宋_GBK" w:cs="方正仿宋_GBK"/>
          <w:b/>
          <w:bCs/>
          <w:sz w:val="24"/>
          <w:szCs w:val="24"/>
          <w:u w:val="none"/>
        </w:rPr>
        <w:t>的证明材料</w:t>
      </w:r>
      <w:bookmarkEnd w:id="49"/>
      <w:bookmarkEnd w:id="50"/>
    </w:p>
    <w:p>
      <w:pPr>
        <w:pageBreakBefore w:val="0"/>
        <w:kinsoku/>
        <w:wordWrap/>
        <w:overflowPunct/>
        <w:topLinePunct w:val="0"/>
        <w:bidi w:val="0"/>
        <w:spacing w:line="560" w:lineRule="exact"/>
        <w:jc w:val="left"/>
        <w:textAlignment w:val="auto"/>
        <w:outlineLvl w:val="9"/>
        <w:rPr>
          <w:rFonts w:hint="eastAsia" w:ascii="方正仿宋_GBK" w:hAnsi="方正仿宋_GBK" w:eastAsia="方正仿宋_GBK" w:cs="方正仿宋_GBK"/>
          <w:kern w:val="0"/>
          <w:sz w:val="24"/>
          <w:szCs w:val="24"/>
        </w:rPr>
      </w:pPr>
    </w:p>
    <w:p>
      <w:pPr>
        <w:pageBreakBefore w:val="0"/>
        <w:kinsoku/>
        <w:wordWrap/>
        <w:overflowPunct/>
        <w:topLinePunct w:val="0"/>
        <w:bidi w:val="0"/>
        <w:spacing w:line="560" w:lineRule="exact"/>
        <w:textAlignment w:val="auto"/>
        <w:outlineLvl w:val="9"/>
        <w:rPr>
          <w:rFonts w:hint="eastAsia" w:ascii="方正仿宋_GBK" w:hAnsi="方正仿宋_GBK" w:eastAsia="方正仿宋_GBK" w:cs="方正仿宋_GBK"/>
          <w:sz w:val="24"/>
          <w:szCs w:val="24"/>
          <w:lang w:val="en-US" w:eastAsia="zh-CN"/>
        </w:rPr>
      </w:pPr>
    </w:p>
    <w:p>
      <w:pPr>
        <w:pageBreakBefore w:val="0"/>
        <w:kinsoku/>
        <w:wordWrap/>
        <w:overflowPunct/>
        <w:topLinePunct w:val="0"/>
        <w:autoSpaceDE w:val="0"/>
        <w:autoSpaceDN w:val="0"/>
        <w:bidi w:val="0"/>
        <w:adjustRightInd w:val="0"/>
        <w:spacing w:line="560" w:lineRule="exact"/>
        <w:ind w:firstLine="480" w:firstLineChars="200"/>
        <w:jc w:val="left"/>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 xml:space="preserve">    </w:t>
      </w:r>
    </w:p>
    <w:p>
      <w:pPr>
        <w:pageBreakBefore w:val="0"/>
        <w:kinsoku/>
        <w:wordWrap/>
        <w:overflowPunct/>
        <w:topLinePunct w:val="0"/>
        <w:bidi w:val="0"/>
        <w:spacing w:line="560" w:lineRule="exact"/>
        <w:textAlignment w:val="auto"/>
        <w:rPr>
          <w:rFonts w:hint="eastAsia" w:ascii="方正仿宋_GBK" w:hAnsi="方正仿宋_GBK" w:eastAsia="方正仿宋_GBK" w:cs="方正仿宋_GBK"/>
          <w:sz w:val="24"/>
          <w:szCs w:val="24"/>
          <w:highlight w:val="none"/>
        </w:rPr>
      </w:pPr>
    </w:p>
    <w:p>
      <w:pPr>
        <w:pStyle w:val="8"/>
        <w:keepNext w:val="0"/>
        <w:keepLines w:val="0"/>
        <w:pageBreakBefore w:val="0"/>
        <w:numPr>
          <w:ilvl w:val="0"/>
          <w:numId w:val="0"/>
        </w:numPr>
        <w:kinsoku/>
        <w:wordWrap/>
        <w:overflowPunct/>
        <w:topLinePunct w:val="0"/>
        <w:bidi w:val="0"/>
        <w:spacing w:before="0" w:after="0" w:line="56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highlight w:val="none"/>
          <w:lang w:val="en-US" w:eastAsia="zh-CN"/>
        </w:rPr>
        <w:br w:type="page"/>
      </w:r>
      <w:bookmarkStart w:id="51" w:name="_Toc9952_WPSOffice_Level1"/>
      <w:r>
        <w:rPr>
          <w:rFonts w:hint="eastAsia" w:ascii="方正仿宋_GBK" w:hAnsi="方正仿宋_GBK" w:eastAsia="方正仿宋_GBK" w:cs="方正仿宋_GBK"/>
          <w:color w:val="000000"/>
          <w:sz w:val="24"/>
          <w:szCs w:val="24"/>
          <w:highlight w:val="none"/>
        </w:rPr>
        <w:t xml:space="preserve"> 评审方法</w:t>
      </w:r>
      <w:bookmarkEnd w:id="51"/>
    </w:p>
    <w:p>
      <w:pPr>
        <w:keepNext w:val="0"/>
        <w:keepLines w:val="0"/>
        <w:pageBreakBefore w:val="0"/>
        <w:kinsoku/>
        <w:wordWrap/>
        <w:overflowPunct/>
        <w:topLinePunct w:val="0"/>
        <w:bidi w:val="0"/>
        <w:adjustRightInd w:val="0"/>
        <w:snapToGrid w:val="0"/>
        <w:spacing w:line="560" w:lineRule="exact"/>
        <w:ind w:firstLine="480" w:firstLineChars="200"/>
        <w:textAlignment w:val="auto"/>
        <w:outlineLvl w:val="1"/>
        <w:rPr>
          <w:rFonts w:hint="eastAsia" w:ascii="方正仿宋_GBK" w:hAnsi="方正仿宋_GBK" w:eastAsia="方正仿宋_GBK" w:cs="方正仿宋_GBK"/>
          <w:b/>
          <w:bCs w:val="0"/>
          <w:color w:val="000000"/>
          <w:sz w:val="24"/>
          <w:szCs w:val="24"/>
          <w:highlight w:val="none"/>
          <w:lang w:val="en-US" w:eastAsia="zh-CN"/>
        </w:rPr>
      </w:pPr>
      <w:r>
        <w:rPr>
          <w:rFonts w:hint="eastAsia" w:ascii="方正仿宋_GBK" w:hAnsi="方正仿宋_GBK" w:eastAsia="方正仿宋_GBK" w:cs="方正仿宋_GBK"/>
          <w:b/>
          <w:bCs w:val="0"/>
          <w:color w:val="000000"/>
          <w:sz w:val="24"/>
          <w:szCs w:val="24"/>
          <w:highlight w:val="none"/>
          <w:lang w:val="en-US" w:eastAsia="zh-CN"/>
        </w:rPr>
        <w:t>1. 谈判程序</w:t>
      </w:r>
    </w:p>
    <w:p>
      <w:pPr>
        <w:pStyle w:val="2"/>
        <w:pageBreakBefore w:val="0"/>
        <w:kinsoku/>
        <w:wordWrap/>
        <w:overflowPunct/>
        <w:topLinePunct w:val="0"/>
        <w:bidi w:val="0"/>
        <w:spacing w:line="560" w:lineRule="exact"/>
        <w:textAlignment w:val="auto"/>
        <w:rPr>
          <w:rFonts w:hint="eastAsia" w:ascii="方正仿宋_GBK" w:hAnsi="方正仿宋_GBK" w:eastAsia="方正仿宋_GBK" w:cs="方正仿宋_GBK"/>
          <w:spacing w:val="0"/>
          <w:kern w:val="2"/>
          <w:sz w:val="24"/>
          <w:szCs w:val="24"/>
          <w:highlight w:val="none"/>
          <w:lang w:val="en-US" w:eastAsia="zh-CN" w:bidi="ar-SA"/>
        </w:rPr>
      </w:pPr>
      <w:r>
        <w:rPr>
          <w:rFonts w:hint="eastAsia" w:ascii="方正仿宋_GBK" w:hAnsi="方正仿宋_GBK" w:eastAsia="方正仿宋_GBK" w:cs="方正仿宋_GBK"/>
          <w:spacing w:val="0"/>
          <w:kern w:val="2"/>
          <w:sz w:val="24"/>
          <w:szCs w:val="24"/>
          <w:highlight w:val="none"/>
          <w:lang w:val="en-US" w:eastAsia="zh-CN" w:bidi="ar-SA"/>
        </w:rPr>
        <w:t>谈判程序包括：资格审查，符合性审查，谈判，最后报价，提出成交供应商。</w:t>
      </w:r>
    </w:p>
    <w:p>
      <w:pPr>
        <w:pStyle w:val="9"/>
        <w:keepNext w:val="0"/>
        <w:keepLines w:val="0"/>
        <w:pageBreakBefore w:val="0"/>
        <w:kinsoku/>
        <w:wordWrap/>
        <w:overflowPunct/>
        <w:topLinePunct w:val="0"/>
        <w:bidi w:val="0"/>
        <w:spacing w:before="0" w:after="0" w:line="560" w:lineRule="exact"/>
        <w:ind w:firstLine="470" w:firstLineChars="196"/>
        <w:textAlignment w:val="auto"/>
        <w:outlineLvl w:val="2"/>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b/>
          <w:bCs/>
          <w:color w:val="000000"/>
          <w:sz w:val="24"/>
          <w:szCs w:val="24"/>
          <w:lang w:val="en-US" w:eastAsia="zh-CN"/>
        </w:rPr>
        <w:t>1.1 资格审查</w:t>
      </w:r>
    </w:p>
    <w:p>
      <w:pPr>
        <w:pageBreakBefore w:val="0"/>
        <w:kinsoku/>
        <w:wordWrap/>
        <w:overflowPunct/>
        <w:topLinePunct w:val="0"/>
        <w:bidi w:val="0"/>
        <w:spacing w:line="560" w:lineRule="exact"/>
        <w:ind w:firstLine="513" w:firstLineChars="214"/>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首次提交响应文件截止时间结束后，由谈判小组对提交响应文件的供应商进行资格审查。谈判小组在资格审查过程中，谈判小组成员对供应商资格是否符合规定存在争议的，应当以少数服从多数的原则处理。</w:t>
      </w:r>
    </w:p>
    <w:p>
      <w:pPr>
        <w:keepNext w:val="0"/>
        <w:keepLines w:val="0"/>
        <w:pageBreakBefore w:val="0"/>
        <w:kinsoku/>
        <w:wordWrap/>
        <w:overflowPunct/>
        <w:topLinePunct w:val="0"/>
        <w:bidi w:val="0"/>
        <w:snapToGrid w:val="0"/>
        <w:spacing w:line="560" w:lineRule="exact"/>
        <w:ind w:firstLine="513" w:firstLineChars="214"/>
        <w:textAlignment w:val="auto"/>
        <w:rPr>
          <w:rFonts w:hint="eastAsia" w:ascii="方正仿宋_GBK" w:hAnsi="方正仿宋_GBK" w:eastAsia="方正仿宋_GBK" w:cs="方正仿宋_GBK"/>
          <w:b w:val="0"/>
          <w:bCs w:val="0"/>
          <w:color w:val="000000"/>
          <w:kern w:val="2"/>
          <w:sz w:val="24"/>
          <w:szCs w:val="24"/>
          <w:lang w:val="en-US" w:eastAsia="zh-CN" w:bidi="ar-SA"/>
        </w:rPr>
      </w:pPr>
      <w:r>
        <w:rPr>
          <w:rFonts w:hint="eastAsia" w:ascii="方正仿宋_GBK" w:hAnsi="方正仿宋_GBK" w:eastAsia="方正仿宋_GBK" w:cs="方正仿宋_GBK"/>
          <w:b w:val="0"/>
          <w:bCs w:val="0"/>
          <w:color w:val="000000"/>
          <w:kern w:val="2"/>
          <w:sz w:val="24"/>
          <w:szCs w:val="24"/>
          <w:lang w:val="en-US" w:eastAsia="zh-CN" w:bidi="ar-SA"/>
        </w:rPr>
        <w:t>供应商资格审查的标准：</w:t>
      </w:r>
    </w:p>
    <w:tbl>
      <w:tblPr>
        <w:tblStyle w:val="17"/>
        <w:tblW w:w="10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934"/>
        <w:gridCol w:w="6423"/>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74" w:type="dxa"/>
            <w:gridSpan w:val="2"/>
            <w:tcBorders>
              <w:top w:val="single" w:color="auto" w:sz="2" w:space="0"/>
              <w:left w:val="single" w:color="auto" w:sz="2" w:space="0"/>
              <w:bottom w:val="single" w:color="auto" w:sz="4" w:space="0"/>
              <w:right w:val="single" w:color="auto" w:sz="2" w:space="0"/>
            </w:tcBorders>
            <w:vAlign w:val="center"/>
          </w:tcPr>
          <w:p>
            <w:pPr>
              <w:keepNext w:val="0"/>
              <w:keepLines w:val="0"/>
              <w:pageBreakBefore w:val="0"/>
              <w:widowControl w:val="0"/>
              <w:tabs>
                <w:tab w:val="left" w:pos="851"/>
              </w:tabs>
              <w:kinsoku/>
              <w:wordWrap/>
              <w:overflowPunct/>
              <w:topLinePunct w:val="0"/>
              <w:bidi w:val="0"/>
              <w:snapToGrid/>
              <w:spacing w:line="400" w:lineRule="exact"/>
              <w:jc w:val="center"/>
              <w:textAlignment w:val="auto"/>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资格性审查项</w:t>
            </w:r>
          </w:p>
        </w:tc>
        <w:tc>
          <w:tcPr>
            <w:tcW w:w="6423" w:type="dxa"/>
            <w:tcBorders>
              <w:top w:val="single" w:color="auto" w:sz="2" w:space="0"/>
              <w:left w:val="single" w:color="auto" w:sz="2" w:space="0"/>
              <w:bottom w:val="single" w:color="auto" w:sz="4" w:space="0"/>
              <w:right w:val="single" w:color="auto" w:sz="2" w:space="0"/>
            </w:tcBorders>
            <w:vAlign w:val="center"/>
          </w:tcPr>
          <w:p>
            <w:pPr>
              <w:keepNext w:val="0"/>
              <w:keepLines w:val="0"/>
              <w:pageBreakBefore w:val="0"/>
              <w:widowControl w:val="0"/>
              <w:tabs>
                <w:tab w:val="left" w:pos="851"/>
              </w:tabs>
              <w:kinsoku/>
              <w:wordWrap/>
              <w:overflowPunct/>
              <w:topLinePunct w:val="0"/>
              <w:bidi w:val="0"/>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sz w:val="24"/>
                <w:szCs w:val="24"/>
              </w:rPr>
              <w:t>通过条件</w:t>
            </w:r>
          </w:p>
        </w:tc>
        <w:tc>
          <w:tcPr>
            <w:tcW w:w="1101" w:type="dxa"/>
            <w:tcBorders>
              <w:top w:val="single" w:color="auto" w:sz="2" w:space="0"/>
              <w:left w:val="single" w:color="auto" w:sz="2" w:space="0"/>
              <w:bottom w:val="single" w:color="auto" w:sz="4" w:space="0"/>
              <w:right w:val="single" w:color="auto" w:sz="2" w:space="0"/>
            </w:tcBorders>
            <w:vAlign w:val="center"/>
          </w:tcPr>
          <w:p>
            <w:pPr>
              <w:keepNext w:val="0"/>
              <w:keepLines w:val="0"/>
              <w:pageBreakBefore w:val="0"/>
              <w:widowControl w:val="0"/>
              <w:tabs>
                <w:tab w:val="left" w:pos="851"/>
              </w:tabs>
              <w:kinsoku/>
              <w:wordWrap/>
              <w:overflowPunct/>
              <w:topLinePunct w:val="0"/>
              <w:bidi w:val="0"/>
              <w:snapToGrid/>
              <w:spacing w:line="400" w:lineRule="exact"/>
              <w:jc w:val="center"/>
              <w:textAlignment w:val="auto"/>
              <w:rPr>
                <w:rFonts w:hint="eastAsia" w:ascii="方正仿宋_GBK" w:hAnsi="方正仿宋_GBK" w:eastAsia="方正仿宋_GBK" w:cs="方正仿宋_GBK"/>
                <w:b/>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0" w:type="dxa"/>
            <w:tcBorders>
              <w:top w:val="single" w:color="auto" w:sz="2" w:space="0"/>
              <w:left w:val="single" w:color="auto" w:sz="2" w:space="0"/>
              <w:right w:val="single" w:color="auto" w:sz="2" w:space="0"/>
            </w:tcBorders>
            <w:vAlign w:val="center"/>
          </w:tcPr>
          <w:p>
            <w:pPr>
              <w:keepNext w:val="0"/>
              <w:keepLines w:val="0"/>
              <w:pageBreakBefore w:val="0"/>
              <w:widowControl w:val="0"/>
              <w:tabs>
                <w:tab w:val="left" w:pos="851"/>
              </w:tabs>
              <w:kinsoku/>
              <w:wordWrap/>
              <w:overflowPunct/>
              <w:topLinePunct w:val="0"/>
              <w:bidi w:val="0"/>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1934" w:type="dxa"/>
            <w:tcBorders>
              <w:top w:val="single" w:color="auto" w:sz="2" w:space="0"/>
              <w:left w:val="single" w:color="auto" w:sz="2" w:space="0"/>
              <w:right w:val="single" w:color="auto" w:sz="2" w:space="0"/>
            </w:tcBorders>
            <w:vAlign w:val="center"/>
          </w:tcPr>
          <w:p>
            <w:pPr>
              <w:keepNext w:val="0"/>
              <w:keepLines w:val="0"/>
              <w:pageBreakBefore w:val="0"/>
              <w:widowControl w:val="0"/>
              <w:tabs>
                <w:tab w:val="left" w:pos="851"/>
              </w:tabs>
              <w:kinsoku/>
              <w:wordWrap/>
              <w:overflowPunct/>
              <w:topLinePunct w:val="0"/>
              <w:bidi w:val="0"/>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供应商应具有独立承担民事责任的能力</w:t>
            </w:r>
          </w:p>
        </w:tc>
        <w:tc>
          <w:tcPr>
            <w:tcW w:w="6423"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bidi w:val="0"/>
              <w:snapToGrid/>
              <w:spacing w:line="400" w:lineRule="exact"/>
              <w:jc w:val="left"/>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val="en-US" w:eastAsia="zh-CN"/>
              </w:rPr>
              <w:t>提供</w:t>
            </w:r>
            <w:r>
              <w:rPr>
                <w:rFonts w:hint="eastAsia" w:ascii="方正仿宋_GBK" w:hAnsi="方正仿宋_GBK" w:eastAsia="方正仿宋_GBK" w:cs="方正仿宋_GBK"/>
                <w:kern w:val="0"/>
                <w:sz w:val="24"/>
                <w:szCs w:val="24"/>
              </w:rPr>
              <w:t>佐证材料：</w:t>
            </w:r>
          </w:p>
          <w:p>
            <w:pPr>
              <w:keepNext w:val="0"/>
              <w:keepLines w:val="0"/>
              <w:pageBreakBefore w:val="0"/>
              <w:widowControl w:val="0"/>
              <w:kinsoku/>
              <w:wordWrap/>
              <w:overflowPunct/>
              <w:topLinePunct w:val="0"/>
              <w:bidi w:val="0"/>
              <w:snapToGrid/>
              <w:spacing w:line="400" w:lineRule="exact"/>
              <w:jc w:val="left"/>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lang w:val="en-US" w:eastAsia="zh-CN"/>
              </w:rPr>
              <w:t>1</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供应商为法人的，应提交营业执照或法人登记证书或批准文件；</w:t>
            </w:r>
          </w:p>
          <w:p>
            <w:pPr>
              <w:keepNext w:val="0"/>
              <w:keepLines w:val="0"/>
              <w:pageBreakBefore w:val="0"/>
              <w:widowControl w:val="0"/>
              <w:kinsoku/>
              <w:wordWrap/>
              <w:overflowPunct/>
              <w:topLinePunct w:val="0"/>
              <w:bidi w:val="0"/>
              <w:snapToGrid/>
              <w:spacing w:line="400" w:lineRule="exact"/>
              <w:jc w:val="left"/>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lang w:val="en-US" w:eastAsia="zh-CN"/>
              </w:rPr>
              <w:t>2</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供应商为非法人组织的，应提交依法登记证书；</w:t>
            </w:r>
          </w:p>
          <w:p>
            <w:pPr>
              <w:keepNext w:val="0"/>
              <w:keepLines w:val="0"/>
              <w:pageBreakBefore w:val="0"/>
              <w:widowControl w:val="0"/>
              <w:kinsoku/>
              <w:wordWrap/>
              <w:overflowPunct/>
              <w:topLinePunct w:val="0"/>
              <w:bidi w:val="0"/>
              <w:snapToGrid/>
              <w:spacing w:line="400" w:lineRule="exact"/>
              <w:jc w:val="left"/>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lang w:val="en-US" w:eastAsia="zh-CN"/>
              </w:rPr>
              <w:t>3</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供应商为个体工商户的，应提交个体工商户营业执照；</w:t>
            </w:r>
          </w:p>
          <w:p>
            <w:pPr>
              <w:keepNext w:val="0"/>
              <w:keepLines w:val="0"/>
              <w:pageBreakBefore w:val="0"/>
              <w:widowControl w:val="0"/>
              <w:kinsoku/>
              <w:wordWrap/>
              <w:overflowPunct/>
              <w:topLinePunct w:val="0"/>
              <w:bidi w:val="0"/>
              <w:snapToGrid/>
              <w:spacing w:line="400" w:lineRule="exact"/>
              <w:jc w:val="left"/>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lang w:val="en-US" w:eastAsia="zh-CN"/>
              </w:rPr>
              <w:t>4</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供应商为自然人的，应提交自然人的身份证明。</w:t>
            </w:r>
          </w:p>
          <w:p>
            <w:pPr>
              <w:keepNext w:val="0"/>
              <w:keepLines w:val="0"/>
              <w:pageBreakBefore w:val="0"/>
              <w:widowControl w:val="0"/>
              <w:kinsoku/>
              <w:wordWrap/>
              <w:overflowPunct/>
              <w:topLinePunct w:val="0"/>
              <w:bidi w:val="0"/>
              <w:snapToGrid/>
              <w:spacing w:line="400" w:lineRule="exact"/>
              <w:jc w:val="left"/>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lang w:val="en-US" w:eastAsia="zh-CN"/>
              </w:rPr>
              <w:t>5</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供应商为法人的分支机构的，应提交法人和分支机构的营业执照或法人登记证书或批准文件以及法人授权书</w:t>
            </w:r>
            <w:r>
              <w:rPr>
                <w:rFonts w:hint="eastAsia" w:ascii="方正仿宋_GBK" w:hAnsi="方正仿宋_GBK" w:eastAsia="方正仿宋_GBK" w:cs="方正仿宋_GBK"/>
                <w:kern w:val="0"/>
                <w:sz w:val="24"/>
                <w:szCs w:val="24"/>
                <w:lang w:eastAsia="zh-CN"/>
              </w:rPr>
              <w:t>。</w:t>
            </w:r>
          </w:p>
        </w:tc>
        <w:tc>
          <w:tcPr>
            <w:tcW w:w="1101"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tabs>
                <w:tab w:val="left" w:pos="851"/>
              </w:tabs>
              <w:kinsoku/>
              <w:wordWrap/>
              <w:overflowPunct/>
              <w:topLinePunct w:val="0"/>
              <w:bidi w:val="0"/>
              <w:snapToGrid/>
              <w:spacing w:line="400" w:lineRule="exact"/>
              <w:textAlignment w:val="auto"/>
              <w:rPr>
                <w:rFonts w:hint="eastAsia" w:ascii="方正仿宋_GBK" w:hAnsi="方正仿宋_GBK" w:eastAsia="方正仿宋_GBK" w:cs="方正仿宋_GBK"/>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0" w:type="dxa"/>
            <w:tcBorders>
              <w:top w:val="single" w:color="auto" w:sz="2" w:space="0"/>
              <w:left w:val="single" w:color="auto" w:sz="2" w:space="0"/>
              <w:right w:val="single" w:color="auto" w:sz="2" w:space="0"/>
            </w:tcBorders>
            <w:vAlign w:val="center"/>
          </w:tcPr>
          <w:p>
            <w:pPr>
              <w:keepNext w:val="0"/>
              <w:keepLines w:val="0"/>
              <w:pageBreakBefore w:val="0"/>
              <w:widowControl w:val="0"/>
              <w:tabs>
                <w:tab w:val="left" w:pos="851"/>
              </w:tabs>
              <w:kinsoku/>
              <w:wordWrap/>
              <w:overflowPunct/>
              <w:topLinePunct w:val="0"/>
              <w:bidi w:val="0"/>
              <w:snapToGrid/>
              <w:spacing w:line="400" w:lineRule="exact"/>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w:t>
            </w:r>
          </w:p>
        </w:tc>
        <w:tc>
          <w:tcPr>
            <w:tcW w:w="1934" w:type="dxa"/>
            <w:tcBorders>
              <w:top w:val="single" w:color="auto" w:sz="2" w:space="0"/>
              <w:left w:val="single" w:color="auto" w:sz="2" w:space="0"/>
              <w:right w:val="single" w:color="auto" w:sz="2" w:space="0"/>
            </w:tcBorders>
            <w:vAlign w:val="center"/>
          </w:tcPr>
          <w:p>
            <w:pPr>
              <w:keepNext w:val="0"/>
              <w:keepLines w:val="0"/>
              <w:pageBreakBefore w:val="0"/>
              <w:widowControl w:val="0"/>
              <w:tabs>
                <w:tab w:val="left" w:pos="851"/>
              </w:tabs>
              <w:kinsoku/>
              <w:wordWrap/>
              <w:overflowPunct/>
              <w:topLinePunct w:val="0"/>
              <w:bidi w:val="0"/>
              <w:snapToGrid/>
              <w:spacing w:line="400" w:lineRule="exac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供应商</w:t>
            </w:r>
            <w:r>
              <w:rPr>
                <w:rFonts w:hint="eastAsia" w:ascii="方正仿宋_GBK" w:hAnsi="方正仿宋_GBK" w:eastAsia="方正仿宋_GBK" w:cs="方正仿宋_GBK"/>
                <w:sz w:val="24"/>
                <w:szCs w:val="24"/>
              </w:rPr>
              <w:t>依法缴纳税收</w:t>
            </w:r>
          </w:p>
        </w:tc>
        <w:tc>
          <w:tcPr>
            <w:tcW w:w="6423"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bidi w:val="0"/>
              <w:snapToGrid/>
              <w:spacing w:line="400" w:lineRule="exact"/>
              <w:jc w:val="left"/>
              <w:textAlignment w:val="auto"/>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sz w:val="24"/>
                <w:szCs w:val="24"/>
              </w:rPr>
              <w:t>供应商具有依法缴纳</w:t>
            </w:r>
            <w:r>
              <w:rPr>
                <w:rFonts w:hint="eastAsia" w:ascii="方正仿宋_GBK" w:hAnsi="方正仿宋_GBK" w:eastAsia="方正仿宋_GBK" w:cs="方正仿宋_GBK"/>
                <w:sz w:val="24"/>
                <w:szCs w:val="24"/>
                <w:lang w:val="en-US" w:eastAsia="zh-CN"/>
              </w:rPr>
              <w:t>税收</w:t>
            </w:r>
            <w:r>
              <w:rPr>
                <w:rFonts w:hint="eastAsia" w:ascii="方正仿宋_GBK" w:hAnsi="方正仿宋_GBK" w:eastAsia="方正仿宋_GBK" w:cs="方正仿宋_GBK"/>
                <w:sz w:val="24"/>
                <w:szCs w:val="24"/>
              </w:rPr>
              <w:t>的</w:t>
            </w:r>
            <w:r>
              <w:rPr>
                <w:rFonts w:hint="eastAsia" w:ascii="方正仿宋_GBK" w:hAnsi="方正仿宋_GBK" w:eastAsia="方正仿宋_GBK" w:cs="方正仿宋_GBK"/>
                <w:kern w:val="0"/>
                <w:sz w:val="24"/>
                <w:szCs w:val="24"/>
              </w:rPr>
              <w:t>佐证材料：</w:t>
            </w:r>
          </w:p>
          <w:p>
            <w:pPr>
              <w:keepNext w:val="0"/>
              <w:keepLines w:val="0"/>
              <w:pageBreakBefore w:val="0"/>
              <w:widowControl w:val="0"/>
              <w:kinsoku/>
              <w:wordWrap/>
              <w:overflowPunct/>
              <w:topLinePunct w:val="0"/>
              <w:bidi w:val="0"/>
              <w:snapToGrid/>
              <w:spacing w:line="400" w:lineRule="exact"/>
              <w:jc w:val="left"/>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lang w:val="en-US" w:eastAsia="zh-CN"/>
              </w:rPr>
              <w:t>1</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要求提供供应商缴税所属时间在</w:t>
            </w:r>
            <w:r>
              <w:rPr>
                <w:rFonts w:hint="eastAsia" w:ascii="方正仿宋_GBK" w:hAnsi="方正仿宋_GBK" w:eastAsia="方正仿宋_GBK" w:cs="方正仿宋_GBK"/>
                <w:color w:val="0000FF"/>
                <w:kern w:val="0"/>
                <w:sz w:val="24"/>
                <w:szCs w:val="24"/>
                <w:u w:val="single"/>
                <w:lang w:val="en-US" w:eastAsia="zh-CN"/>
              </w:rPr>
              <w:t>2022</w:t>
            </w:r>
            <w:r>
              <w:rPr>
                <w:rFonts w:hint="eastAsia" w:ascii="方正仿宋_GBK" w:hAnsi="方正仿宋_GBK" w:eastAsia="方正仿宋_GBK" w:cs="方正仿宋_GBK"/>
                <w:color w:val="0000FF"/>
                <w:kern w:val="0"/>
                <w:sz w:val="24"/>
                <w:szCs w:val="24"/>
                <w:u w:val="single"/>
              </w:rPr>
              <w:t>年</w:t>
            </w:r>
            <w:r>
              <w:rPr>
                <w:rFonts w:hint="eastAsia" w:ascii="方正仿宋_GBK" w:hAnsi="方正仿宋_GBK" w:eastAsia="方正仿宋_GBK" w:cs="方正仿宋_GBK"/>
                <w:color w:val="0000FF"/>
                <w:kern w:val="0"/>
                <w:sz w:val="24"/>
                <w:szCs w:val="24"/>
                <w:u w:val="single"/>
                <w:lang w:val="en-US" w:eastAsia="zh-CN"/>
              </w:rPr>
              <w:t>1</w:t>
            </w:r>
            <w:r>
              <w:rPr>
                <w:rFonts w:hint="eastAsia" w:ascii="方正仿宋_GBK" w:hAnsi="方正仿宋_GBK" w:eastAsia="方正仿宋_GBK" w:cs="方正仿宋_GBK"/>
                <w:color w:val="0000FF"/>
                <w:kern w:val="0"/>
                <w:sz w:val="24"/>
                <w:szCs w:val="24"/>
                <w:u w:val="single"/>
              </w:rPr>
              <w:t>月至今任意</w:t>
            </w:r>
            <w:r>
              <w:rPr>
                <w:rFonts w:hint="eastAsia" w:ascii="方正仿宋_GBK" w:hAnsi="方正仿宋_GBK" w:eastAsia="方正仿宋_GBK" w:cs="方正仿宋_GBK"/>
                <w:color w:val="0000FF"/>
                <w:kern w:val="0"/>
                <w:sz w:val="24"/>
                <w:szCs w:val="24"/>
                <w:u w:val="single"/>
                <w:lang w:val="en-US" w:eastAsia="zh-CN"/>
              </w:rPr>
              <w:t>1</w:t>
            </w:r>
            <w:r>
              <w:rPr>
                <w:rFonts w:hint="eastAsia" w:ascii="方正仿宋_GBK" w:hAnsi="方正仿宋_GBK" w:eastAsia="方正仿宋_GBK" w:cs="方正仿宋_GBK"/>
                <w:color w:val="0000FF"/>
                <w:kern w:val="0"/>
                <w:sz w:val="24"/>
                <w:szCs w:val="24"/>
                <w:u w:val="single"/>
              </w:rPr>
              <w:t>个月</w:t>
            </w:r>
            <w:r>
              <w:rPr>
                <w:rFonts w:hint="eastAsia" w:ascii="方正仿宋_GBK" w:hAnsi="方正仿宋_GBK" w:eastAsia="方正仿宋_GBK" w:cs="方正仿宋_GBK"/>
                <w:kern w:val="0"/>
                <w:sz w:val="24"/>
                <w:szCs w:val="24"/>
              </w:rPr>
              <w:t>的税务局税收通用缴款书复印件或银行电子缴税（费）凭证复印件或税务局出具纳税情况的相关证明复印件。</w:t>
            </w:r>
          </w:p>
          <w:p>
            <w:pPr>
              <w:keepNext w:val="0"/>
              <w:keepLines w:val="0"/>
              <w:pageBreakBefore w:val="0"/>
              <w:widowControl w:val="0"/>
              <w:numPr>
                <w:ilvl w:val="0"/>
                <w:numId w:val="0"/>
              </w:numPr>
              <w:kinsoku/>
              <w:wordWrap/>
              <w:overflowPunct/>
              <w:topLinePunct w:val="0"/>
              <w:bidi w:val="0"/>
              <w:snapToGrid/>
              <w:spacing w:line="400" w:lineRule="exact"/>
              <w:jc w:val="left"/>
              <w:textAlignment w:val="auto"/>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lang w:val="en-US" w:eastAsia="zh-CN"/>
              </w:rPr>
              <w:t>2</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依法免税或不需要</w:t>
            </w:r>
            <w:r>
              <w:rPr>
                <w:rFonts w:hint="eastAsia" w:ascii="方正仿宋_GBK" w:hAnsi="方正仿宋_GBK" w:eastAsia="方正仿宋_GBK" w:cs="方正仿宋_GBK"/>
                <w:kern w:val="0"/>
                <w:sz w:val="24"/>
                <w:szCs w:val="24"/>
                <w:lang w:val="en-US" w:eastAsia="zh-CN"/>
              </w:rPr>
              <w:t>纳税</w:t>
            </w:r>
            <w:r>
              <w:rPr>
                <w:rFonts w:hint="eastAsia" w:ascii="方正仿宋_GBK" w:hAnsi="方正仿宋_GBK" w:eastAsia="方正仿宋_GBK" w:cs="方正仿宋_GBK"/>
                <w:kern w:val="0"/>
                <w:sz w:val="24"/>
                <w:szCs w:val="24"/>
              </w:rPr>
              <w:t>的供应商，应提供</w:t>
            </w:r>
            <w:r>
              <w:rPr>
                <w:rFonts w:hint="eastAsia" w:ascii="方正仿宋_GBK" w:hAnsi="方正仿宋_GBK" w:eastAsia="方正仿宋_GBK" w:cs="方正仿宋_GBK"/>
                <w:kern w:val="0"/>
                <w:sz w:val="24"/>
                <w:szCs w:val="24"/>
                <w:lang w:val="en-US" w:eastAsia="zh-CN"/>
              </w:rPr>
              <w:t>相应</w:t>
            </w:r>
            <w:r>
              <w:rPr>
                <w:rFonts w:hint="eastAsia" w:ascii="方正仿宋_GBK" w:hAnsi="方正仿宋_GBK" w:eastAsia="方正仿宋_GBK" w:cs="方正仿宋_GBK"/>
                <w:kern w:val="0"/>
                <w:sz w:val="24"/>
                <w:szCs w:val="24"/>
              </w:rPr>
              <w:t>文件证明其依法免税或不需要</w:t>
            </w:r>
            <w:r>
              <w:rPr>
                <w:rFonts w:hint="eastAsia" w:ascii="方正仿宋_GBK" w:hAnsi="方正仿宋_GBK" w:eastAsia="方正仿宋_GBK" w:cs="方正仿宋_GBK"/>
                <w:kern w:val="0"/>
                <w:sz w:val="24"/>
                <w:szCs w:val="24"/>
                <w:lang w:val="en-US" w:eastAsia="zh-CN"/>
              </w:rPr>
              <w:t>缴纳税金</w:t>
            </w:r>
            <w:r>
              <w:rPr>
                <w:rFonts w:hint="eastAsia" w:ascii="方正仿宋_GBK" w:hAnsi="方正仿宋_GBK" w:eastAsia="方正仿宋_GBK" w:cs="方正仿宋_GBK"/>
                <w:kern w:val="0"/>
                <w:sz w:val="24"/>
                <w:szCs w:val="24"/>
                <w:lang w:eastAsia="zh-CN"/>
              </w:rPr>
              <w:t>。</w:t>
            </w:r>
          </w:p>
          <w:p>
            <w:pPr>
              <w:keepNext w:val="0"/>
              <w:keepLines w:val="0"/>
              <w:pageBreakBefore w:val="0"/>
              <w:widowControl w:val="0"/>
              <w:numPr>
                <w:ilvl w:val="0"/>
                <w:numId w:val="0"/>
              </w:numPr>
              <w:kinsoku/>
              <w:wordWrap/>
              <w:overflowPunct/>
              <w:topLinePunct w:val="0"/>
              <w:bidi w:val="0"/>
              <w:snapToGrid/>
              <w:spacing w:line="40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lang w:val="en-US" w:eastAsia="zh-CN"/>
              </w:rPr>
              <w:t>3</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自</w:t>
            </w:r>
            <w:r>
              <w:rPr>
                <w:rFonts w:hint="eastAsia" w:ascii="方正仿宋_GBK" w:hAnsi="方正仿宋_GBK" w:eastAsia="方正仿宋_GBK" w:cs="方正仿宋_GBK"/>
                <w:color w:val="auto"/>
                <w:sz w:val="24"/>
                <w:szCs w:val="24"/>
                <w:lang w:val="en-US" w:eastAsia="zh-CN"/>
              </w:rPr>
              <w:t>响应</w:t>
            </w:r>
            <w:r>
              <w:rPr>
                <w:rFonts w:hint="eastAsia" w:ascii="方正仿宋_GBK" w:hAnsi="方正仿宋_GBK" w:eastAsia="方正仿宋_GBK" w:cs="方正仿宋_GBK"/>
                <w:color w:val="auto"/>
                <w:sz w:val="24"/>
                <w:szCs w:val="24"/>
              </w:rPr>
              <w:t>文件</w:t>
            </w:r>
            <w:r>
              <w:rPr>
                <w:rFonts w:hint="eastAsia" w:ascii="方正仿宋_GBK" w:hAnsi="方正仿宋_GBK" w:eastAsia="方正仿宋_GBK" w:cs="方正仿宋_GBK"/>
                <w:color w:val="auto"/>
                <w:sz w:val="24"/>
                <w:szCs w:val="24"/>
                <w:lang w:val="en-US" w:eastAsia="zh-CN"/>
              </w:rPr>
              <w:t>递交</w:t>
            </w:r>
            <w:r>
              <w:rPr>
                <w:rFonts w:hint="eastAsia" w:ascii="方正仿宋_GBK" w:hAnsi="方正仿宋_GBK" w:eastAsia="方正仿宋_GBK" w:cs="方正仿宋_GBK"/>
                <w:color w:val="auto"/>
                <w:sz w:val="24"/>
                <w:szCs w:val="24"/>
              </w:rPr>
              <w:t>截止时间，供应商成立不足一个月的，可提供</w:t>
            </w:r>
            <w:r>
              <w:rPr>
                <w:rFonts w:hint="eastAsia" w:ascii="方正仿宋_GBK" w:hAnsi="方正仿宋_GBK" w:eastAsia="方正仿宋_GBK" w:cs="方正仿宋_GBK"/>
                <w:color w:val="auto"/>
                <w:sz w:val="24"/>
                <w:szCs w:val="24"/>
                <w:lang w:val="en-US" w:eastAsia="zh-CN"/>
              </w:rPr>
              <w:t>将依法缴纳税收的承诺函</w:t>
            </w:r>
            <w:r>
              <w:rPr>
                <w:rFonts w:hint="eastAsia" w:ascii="方正仿宋_GBK" w:hAnsi="方正仿宋_GBK" w:eastAsia="方正仿宋_GBK" w:cs="方正仿宋_GBK"/>
                <w:color w:val="auto"/>
                <w:sz w:val="24"/>
                <w:szCs w:val="24"/>
                <w:lang w:eastAsia="zh-CN"/>
              </w:rPr>
              <w:t>。</w:t>
            </w:r>
          </w:p>
        </w:tc>
        <w:tc>
          <w:tcPr>
            <w:tcW w:w="1101"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tabs>
                <w:tab w:val="left" w:pos="851"/>
              </w:tabs>
              <w:kinsoku/>
              <w:wordWrap/>
              <w:overflowPunct/>
              <w:topLinePunct w:val="0"/>
              <w:bidi w:val="0"/>
              <w:snapToGrid/>
              <w:spacing w:line="400" w:lineRule="exact"/>
              <w:textAlignment w:val="auto"/>
              <w:rPr>
                <w:rFonts w:hint="eastAsia" w:ascii="方正仿宋_GBK" w:hAnsi="方正仿宋_GBK" w:eastAsia="方正仿宋_GBK" w:cs="方正仿宋_GBK"/>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0" w:type="dxa"/>
            <w:tcBorders>
              <w:top w:val="single" w:color="auto" w:sz="2" w:space="0"/>
              <w:left w:val="single" w:color="auto" w:sz="2" w:space="0"/>
              <w:right w:val="single" w:color="auto" w:sz="2" w:space="0"/>
            </w:tcBorders>
            <w:vAlign w:val="center"/>
          </w:tcPr>
          <w:p>
            <w:pPr>
              <w:keepNext w:val="0"/>
              <w:keepLines w:val="0"/>
              <w:pageBreakBefore w:val="0"/>
              <w:widowControl w:val="0"/>
              <w:tabs>
                <w:tab w:val="left" w:pos="851"/>
              </w:tabs>
              <w:kinsoku/>
              <w:wordWrap/>
              <w:overflowPunct/>
              <w:topLinePunct w:val="0"/>
              <w:bidi w:val="0"/>
              <w:snapToGrid/>
              <w:spacing w:line="400" w:lineRule="exact"/>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w:t>
            </w:r>
          </w:p>
        </w:tc>
        <w:tc>
          <w:tcPr>
            <w:tcW w:w="1934" w:type="dxa"/>
            <w:tcBorders>
              <w:top w:val="single" w:color="auto" w:sz="2" w:space="0"/>
              <w:left w:val="single" w:color="auto" w:sz="2" w:space="0"/>
              <w:right w:val="single" w:color="auto" w:sz="2" w:space="0"/>
            </w:tcBorders>
            <w:vAlign w:val="center"/>
          </w:tcPr>
          <w:p>
            <w:pPr>
              <w:keepNext w:val="0"/>
              <w:keepLines w:val="0"/>
              <w:pageBreakBefore w:val="0"/>
              <w:widowControl w:val="0"/>
              <w:tabs>
                <w:tab w:val="left" w:pos="851"/>
              </w:tabs>
              <w:kinsoku/>
              <w:wordWrap/>
              <w:overflowPunct/>
              <w:topLinePunct w:val="0"/>
              <w:bidi w:val="0"/>
              <w:snapToGrid/>
              <w:spacing w:line="400" w:lineRule="exac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供应商</w:t>
            </w:r>
            <w:r>
              <w:rPr>
                <w:rFonts w:hint="eastAsia" w:ascii="方正仿宋_GBK" w:hAnsi="方正仿宋_GBK" w:eastAsia="方正仿宋_GBK" w:cs="方正仿宋_GBK"/>
                <w:sz w:val="24"/>
                <w:szCs w:val="24"/>
              </w:rPr>
              <w:t>依法缴纳社会保障资金</w:t>
            </w:r>
          </w:p>
        </w:tc>
        <w:tc>
          <w:tcPr>
            <w:tcW w:w="6423"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bidi w:val="0"/>
              <w:snapToGrid/>
              <w:spacing w:line="400" w:lineRule="exact"/>
              <w:jc w:val="left"/>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供应商具有依法缴纳社会保障资金良好记录的</w:t>
            </w:r>
            <w:r>
              <w:rPr>
                <w:rFonts w:hint="eastAsia" w:ascii="方正仿宋_GBK" w:hAnsi="方正仿宋_GBK" w:eastAsia="方正仿宋_GBK" w:cs="方正仿宋_GBK"/>
                <w:sz w:val="24"/>
                <w:szCs w:val="24"/>
                <w:lang w:val="en-US" w:eastAsia="zh-CN"/>
              </w:rPr>
              <w:t>佐证</w:t>
            </w:r>
            <w:r>
              <w:rPr>
                <w:rFonts w:hint="eastAsia" w:ascii="方正仿宋_GBK" w:hAnsi="方正仿宋_GBK" w:eastAsia="方正仿宋_GBK" w:cs="方正仿宋_GBK"/>
                <w:sz w:val="24"/>
                <w:szCs w:val="24"/>
              </w:rPr>
              <w:t>材料</w:t>
            </w:r>
            <w:r>
              <w:rPr>
                <w:rFonts w:hint="eastAsia" w:ascii="方正仿宋_GBK" w:hAnsi="方正仿宋_GBK" w:eastAsia="方正仿宋_GBK" w:cs="方正仿宋_GBK"/>
                <w:sz w:val="24"/>
                <w:szCs w:val="24"/>
                <w:lang w:eastAsia="zh-CN"/>
              </w:rPr>
              <w:t>：</w:t>
            </w:r>
          </w:p>
          <w:p>
            <w:pPr>
              <w:keepNext w:val="0"/>
              <w:keepLines w:val="0"/>
              <w:pageBreakBefore w:val="0"/>
              <w:widowControl w:val="0"/>
              <w:kinsoku/>
              <w:wordWrap/>
              <w:overflowPunct/>
              <w:topLinePunct w:val="0"/>
              <w:bidi w:val="0"/>
              <w:snapToGrid/>
              <w:spacing w:line="400" w:lineRule="exact"/>
              <w:jc w:val="left"/>
              <w:textAlignment w:val="auto"/>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lang w:val="en-US" w:eastAsia="zh-CN"/>
              </w:rPr>
              <w:t>1</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要求提供供应商缴费所属时间在</w:t>
            </w:r>
            <w:r>
              <w:rPr>
                <w:rFonts w:hint="eastAsia" w:ascii="方正仿宋_GBK" w:hAnsi="方正仿宋_GBK" w:eastAsia="方正仿宋_GBK" w:cs="方正仿宋_GBK"/>
                <w:color w:val="0000FF"/>
                <w:kern w:val="0"/>
                <w:sz w:val="24"/>
                <w:szCs w:val="24"/>
                <w:u w:val="single"/>
                <w:lang w:val="en-US" w:eastAsia="zh-CN"/>
              </w:rPr>
              <w:t>2022</w:t>
            </w:r>
            <w:r>
              <w:rPr>
                <w:rFonts w:hint="eastAsia" w:ascii="方正仿宋_GBK" w:hAnsi="方正仿宋_GBK" w:eastAsia="方正仿宋_GBK" w:cs="方正仿宋_GBK"/>
                <w:color w:val="0000FF"/>
                <w:kern w:val="0"/>
                <w:sz w:val="24"/>
                <w:szCs w:val="24"/>
                <w:u w:val="single"/>
              </w:rPr>
              <w:t>年</w:t>
            </w:r>
            <w:r>
              <w:rPr>
                <w:rFonts w:hint="eastAsia" w:ascii="方正仿宋_GBK" w:hAnsi="方正仿宋_GBK" w:eastAsia="方正仿宋_GBK" w:cs="方正仿宋_GBK"/>
                <w:color w:val="0000FF"/>
                <w:kern w:val="0"/>
                <w:sz w:val="24"/>
                <w:szCs w:val="24"/>
                <w:u w:val="single"/>
                <w:lang w:val="en-US" w:eastAsia="zh-CN"/>
              </w:rPr>
              <w:t>1</w:t>
            </w:r>
            <w:r>
              <w:rPr>
                <w:rFonts w:hint="eastAsia" w:ascii="方正仿宋_GBK" w:hAnsi="方正仿宋_GBK" w:eastAsia="方正仿宋_GBK" w:cs="方正仿宋_GBK"/>
                <w:color w:val="0000FF"/>
                <w:kern w:val="0"/>
                <w:sz w:val="24"/>
                <w:szCs w:val="24"/>
                <w:u w:val="single"/>
              </w:rPr>
              <w:t>月至今任意</w:t>
            </w:r>
            <w:r>
              <w:rPr>
                <w:rFonts w:hint="eastAsia" w:ascii="方正仿宋_GBK" w:hAnsi="方正仿宋_GBK" w:eastAsia="方正仿宋_GBK" w:cs="方正仿宋_GBK"/>
                <w:color w:val="0000FF"/>
                <w:kern w:val="0"/>
                <w:sz w:val="24"/>
                <w:szCs w:val="24"/>
                <w:u w:val="single"/>
                <w:lang w:val="en-US" w:eastAsia="zh-CN"/>
              </w:rPr>
              <w:t>1</w:t>
            </w:r>
            <w:r>
              <w:rPr>
                <w:rFonts w:hint="eastAsia" w:ascii="方正仿宋_GBK" w:hAnsi="方正仿宋_GBK" w:eastAsia="方正仿宋_GBK" w:cs="方正仿宋_GBK"/>
                <w:color w:val="0000FF"/>
                <w:kern w:val="0"/>
                <w:sz w:val="24"/>
                <w:szCs w:val="24"/>
                <w:u w:val="single"/>
              </w:rPr>
              <w:t>个月</w:t>
            </w:r>
            <w:r>
              <w:rPr>
                <w:rFonts w:hint="eastAsia" w:ascii="方正仿宋_GBK" w:hAnsi="方正仿宋_GBK" w:eastAsia="方正仿宋_GBK" w:cs="方正仿宋_GBK"/>
                <w:kern w:val="0"/>
                <w:sz w:val="24"/>
                <w:szCs w:val="24"/>
              </w:rPr>
              <w:t>的社会保险费缴款书复印件或银行电子缴税（费）凭证复印件或社保管理部门出具的有效的缴款证明复印件。</w:t>
            </w:r>
          </w:p>
          <w:p>
            <w:pPr>
              <w:keepNext w:val="0"/>
              <w:keepLines w:val="0"/>
              <w:pageBreakBefore w:val="0"/>
              <w:widowControl w:val="0"/>
              <w:kinsoku/>
              <w:wordWrap/>
              <w:overflowPunct/>
              <w:topLinePunct w:val="0"/>
              <w:bidi w:val="0"/>
              <w:snapToGrid/>
              <w:spacing w:line="400" w:lineRule="exact"/>
              <w:jc w:val="left"/>
              <w:textAlignment w:val="auto"/>
              <w:rPr>
                <w:rFonts w:hint="eastAsia" w:ascii="方正仿宋_GBK" w:hAnsi="方正仿宋_GBK" w:eastAsia="方正仿宋_GBK" w:cs="方正仿宋_GBK"/>
                <w:kern w:val="0"/>
                <w:sz w:val="24"/>
                <w:szCs w:val="24"/>
                <w:lang w:eastAsia="zh-CN"/>
              </w:rPr>
            </w:pP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lang w:val="en-US" w:eastAsia="zh-CN"/>
              </w:rPr>
              <w:t>2</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依法不需要缴纳社会保障资金的供应商，应提供相应文件证明其依法不需要缴纳社会保障资金</w:t>
            </w:r>
            <w:r>
              <w:rPr>
                <w:rFonts w:hint="eastAsia" w:ascii="方正仿宋_GBK" w:hAnsi="方正仿宋_GBK" w:eastAsia="方正仿宋_GBK" w:cs="方正仿宋_GBK"/>
                <w:kern w:val="0"/>
                <w:sz w:val="24"/>
                <w:szCs w:val="24"/>
                <w:lang w:eastAsia="zh-CN"/>
              </w:rPr>
              <w:t>。</w:t>
            </w:r>
          </w:p>
          <w:p>
            <w:pPr>
              <w:keepNext w:val="0"/>
              <w:keepLines w:val="0"/>
              <w:pageBreakBefore w:val="0"/>
              <w:widowControl w:val="0"/>
              <w:kinsoku/>
              <w:wordWrap/>
              <w:overflowPunct/>
              <w:topLinePunct w:val="0"/>
              <w:bidi w:val="0"/>
              <w:snapToGrid/>
              <w:spacing w:line="400" w:lineRule="exact"/>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lang w:val="en-US" w:eastAsia="zh-CN"/>
              </w:rPr>
              <w:t>3</w:t>
            </w:r>
            <w:r>
              <w:rPr>
                <w:rFonts w:hint="eastAsia" w:ascii="方正仿宋_GBK" w:hAnsi="方正仿宋_GBK" w:eastAsia="方正仿宋_GBK" w:cs="方正仿宋_GBK"/>
                <w:kern w:val="0"/>
                <w:sz w:val="24"/>
                <w:szCs w:val="24"/>
                <w:lang w:eastAsia="zh-CN"/>
              </w:rPr>
              <w:t>）</w:t>
            </w:r>
            <w:r>
              <w:rPr>
                <w:rFonts w:hint="eastAsia" w:ascii="方正仿宋_GBK" w:hAnsi="方正仿宋_GBK" w:eastAsia="方正仿宋_GBK" w:cs="方正仿宋_GBK"/>
                <w:kern w:val="0"/>
                <w:sz w:val="24"/>
                <w:szCs w:val="24"/>
              </w:rPr>
              <w:t>自</w:t>
            </w:r>
            <w:r>
              <w:rPr>
                <w:rFonts w:hint="eastAsia" w:ascii="方正仿宋_GBK" w:hAnsi="方正仿宋_GBK" w:eastAsia="方正仿宋_GBK" w:cs="方正仿宋_GBK"/>
                <w:kern w:val="0"/>
                <w:sz w:val="24"/>
                <w:szCs w:val="24"/>
                <w:lang w:val="en-US" w:eastAsia="zh-CN"/>
              </w:rPr>
              <w:t>响应</w:t>
            </w:r>
            <w:r>
              <w:rPr>
                <w:rFonts w:hint="eastAsia" w:ascii="方正仿宋_GBK" w:hAnsi="方正仿宋_GBK" w:eastAsia="方正仿宋_GBK" w:cs="方正仿宋_GBK"/>
                <w:kern w:val="0"/>
                <w:sz w:val="24"/>
                <w:szCs w:val="24"/>
              </w:rPr>
              <w:t>文件</w:t>
            </w:r>
            <w:r>
              <w:rPr>
                <w:rFonts w:hint="eastAsia" w:ascii="方正仿宋_GBK" w:hAnsi="方正仿宋_GBK" w:eastAsia="方正仿宋_GBK" w:cs="方正仿宋_GBK"/>
                <w:kern w:val="0"/>
                <w:sz w:val="24"/>
                <w:szCs w:val="24"/>
                <w:lang w:val="en-US" w:eastAsia="zh-CN"/>
              </w:rPr>
              <w:t>递交</w:t>
            </w:r>
            <w:r>
              <w:rPr>
                <w:rFonts w:hint="eastAsia" w:ascii="方正仿宋_GBK" w:hAnsi="方正仿宋_GBK" w:eastAsia="方正仿宋_GBK" w:cs="方正仿宋_GBK"/>
                <w:kern w:val="0"/>
                <w:sz w:val="24"/>
                <w:szCs w:val="24"/>
              </w:rPr>
              <w:t>截止时间，供应商成立不足一个月的，</w:t>
            </w:r>
            <w:r>
              <w:rPr>
                <w:rFonts w:hint="eastAsia" w:ascii="方正仿宋_GBK" w:hAnsi="方正仿宋_GBK" w:eastAsia="方正仿宋_GBK" w:cs="方正仿宋_GBK"/>
                <w:color w:val="auto"/>
                <w:sz w:val="24"/>
                <w:szCs w:val="24"/>
              </w:rPr>
              <w:t>可提供</w:t>
            </w:r>
            <w:r>
              <w:rPr>
                <w:rFonts w:hint="eastAsia" w:ascii="方正仿宋_GBK" w:hAnsi="方正仿宋_GBK" w:eastAsia="方正仿宋_GBK" w:cs="方正仿宋_GBK"/>
                <w:color w:val="auto"/>
                <w:sz w:val="24"/>
                <w:szCs w:val="24"/>
                <w:lang w:val="en-US" w:eastAsia="zh-CN"/>
              </w:rPr>
              <w:t>将依法缴纳社会保障资金的承诺函</w:t>
            </w:r>
            <w:r>
              <w:rPr>
                <w:rFonts w:hint="eastAsia" w:ascii="方正仿宋_GBK" w:hAnsi="方正仿宋_GBK" w:eastAsia="方正仿宋_GBK" w:cs="方正仿宋_GBK"/>
                <w:kern w:val="0"/>
                <w:sz w:val="24"/>
                <w:szCs w:val="24"/>
                <w:lang w:eastAsia="zh-CN"/>
              </w:rPr>
              <w:t>。</w:t>
            </w:r>
          </w:p>
        </w:tc>
        <w:tc>
          <w:tcPr>
            <w:tcW w:w="1101"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tabs>
                <w:tab w:val="left" w:pos="851"/>
              </w:tabs>
              <w:kinsoku/>
              <w:wordWrap/>
              <w:overflowPunct/>
              <w:topLinePunct w:val="0"/>
              <w:bidi w:val="0"/>
              <w:snapToGrid/>
              <w:spacing w:line="400" w:lineRule="exact"/>
              <w:textAlignment w:val="auto"/>
              <w:rPr>
                <w:rFonts w:hint="eastAsia" w:ascii="方正仿宋_GBK" w:hAnsi="方正仿宋_GBK" w:eastAsia="方正仿宋_GBK" w:cs="方正仿宋_GBK"/>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0" w:type="dxa"/>
            <w:tcBorders>
              <w:top w:val="single" w:color="auto" w:sz="2" w:space="0"/>
              <w:left w:val="single" w:color="auto" w:sz="2" w:space="0"/>
              <w:right w:val="single" w:color="auto" w:sz="2" w:space="0"/>
            </w:tcBorders>
            <w:vAlign w:val="center"/>
          </w:tcPr>
          <w:p>
            <w:pPr>
              <w:keepNext w:val="0"/>
              <w:keepLines w:val="0"/>
              <w:pageBreakBefore w:val="0"/>
              <w:widowControl w:val="0"/>
              <w:tabs>
                <w:tab w:val="left" w:pos="851"/>
              </w:tabs>
              <w:kinsoku/>
              <w:wordWrap/>
              <w:overflowPunct/>
              <w:topLinePunct w:val="0"/>
              <w:bidi w:val="0"/>
              <w:snapToGrid/>
              <w:spacing w:line="400" w:lineRule="exact"/>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4</w:t>
            </w:r>
          </w:p>
        </w:tc>
        <w:tc>
          <w:tcPr>
            <w:tcW w:w="1934" w:type="dxa"/>
            <w:tcBorders>
              <w:top w:val="single" w:color="auto" w:sz="2" w:space="0"/>
              <w:left w:val="single" w:color="auto" w:sz="2" w:space="0"/>
              <w:right w:val="single" w:color="auto" w:sz="2" w:space="0"/>
            </w:tcBorders>
            <w:vAlign w:val="center"/>
          </w:tcPr>
          <w:p>
            <w:pPr>
              <w:keepNext w:val="0"/>
              <w:keepLines w:val="0"/>
              <w:pageBreakBefore w:val="0"/>
              <w:widowControl w:val="0"/>
              <w:tabs>
                <w:tab w:val="left" w:pos="851"/>
              </w:tabs>
              <w:kinsoku/>
              <w:wordWrap/>
              <w:overflowPunct/>
              <w:topLinePunct w:val="0"/>
              <w:bidi w:val="0"/>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w:t>
            </w:r>
            <w:r>
              <w:rPr>
                <w:rFonts w:hint="eastAsia" w:ascii="方正仿宋_GBK" w:hAnsi="方正仿宋_GBK" w:eastAsia="方正仿宋_GBK" w:cs="方正仿宋_GBK"/>
                <w:sz w:val="24"/>
                <w:szCs w:val="24"/>
                <w:highlight w:val="none"/>
              </w:rPr>
              <w:t>商须具有</w:t>
            </w:r>
            <w:r>
              <w:rPr>
                <w:rFonts w:hint="eastAsia" w:ascii="方正仿宋_GBK" w:hAnsi="方正仿宋_GBK" w:eastAsia="方正仿宋_GBK" w:cs="方正仿宋_GBK"/>
                <w:sz w:val="24"/>
                <w:szCs w:val="24"/>
              </w:rPr>
              <w:t>健全的财务会计制度</w:t>
            </w:r>
          </w:p>
        </w:tc>
        <w:tc>
          <w:tcPr>
            <w:tcW w:w="6423" w:type="dxa"/>
            <w:tcBorders>
              <w:top w:val="single" w:color="auto" w:sz="2" w:space="0"/>
              <w:left w:val="single" w:color="auto" w:sz="2" w:space="0"/>
              <w:bottom w:val="single" w:color="auto" w:sz="2" w:space="0"/>
              <w:right w:val="single" w:color="auto" w:sz="2" w:space="0"/>
            </w:tcBorders>
            <w:vAlign w:val="center"/>
          </w:tcPr>
          <w:p>
            <w:pPr>
              <w:pStyle w:val="26"/>
              <w:keepNext w:val="0"/>
              <w:keepLines w:val="0"/>
              <w:pageBreakBefore w:val="0"/>
              <w:widowControl w:val="0"/>
              <w:kinsoku/>
              <w:wordWrap/>
              <w:overflowPunct/>
              <w:topLinePunct w:val="0"/>
              <w:bidi w:val="0"/>
              <w:snapToGrid/>
              <w:spacing w:line="400" w:lineRule="exact"/>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佐证材料</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color w:val="auto"/>
                <w:sz w:val="24"/>
                <w:szCs w:val="24"/>
              </w:rPr>
              <w:t>以</w:t>
            </w:r>
            <w:r>
              <w:rPr>
                <w:rFonts w:hint="eastAsia" w:ascii="方正仿宋_GBK" w:hAnsi="方正仿宋_GBK" w:eastAsia="方正仿宋_GBK" w:cs="方正仿宋_GBK"/>
                <w:color w:val="auto"/>
                <w:sz w:val="24"/>
                <w:szCs w:val="24"/>
                <w:lang w:val="en-US" w:eastAsia="zh-CN"/>
              </w:rPr>
              <w:t>下</w:t>
            </w:r>
            <w:r>
              <w:rPr>
                <w:rFonts w:hint="eastAsia" w:ascii="方正仿宋_GBK" w:hAnsi="方正仿宋_GBK" w:eastAsia="方正仿宋_GBK" w:cs="方正仿宋_GBK"/>
                <w:color w:val="auto"/>
                <w:sz w:val="24"/>
                <w:szCs w:val="24"/>
              </w:rPr>
              <w:t>佐证材料提供其一即可</w:t>
            </w:r>
            <w:r>
              <w:rPr>
                <w:rFonts w:hint="eastAsia" w:ascii="方正仿宋_GBK" w:hAnsi="方正仿宋_GBK" w:eastAsia="方正仿宋_GBK" w:cs="方正仿宋_GBK"/>
                <w:sz w:val="24"/>
                <w:szCs w:val="24"/>
                <w:lang w:eastAsia="zh-CN"/>
              </w:rPr>
              <w:t>）：</w:t>
            </w:r>
          </w:p>
          <w:p>
            <w:pPr>
              <w:keepNext w:val="0"/>
              <w:keepLines w:val="0"/>
              <w:pageBreakBefore w:val="0"/>
              <w:widowControl w:val="0"/>
              <w:kinsoku/>
              <w:wordWrap/>
              <w:overflowPunct/>
              <w:topLinePunct w:val="0"/>
              <w:bidi w:val="0"/>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1</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供应商</w:t>
            </w:r>
            <w:r>
              <w:rPr>
                <w:rFonts w:hint="eastAsia" w:ascii="方正仿宋_GBK" w:hAnsi="方正仿宋_GBK" w:eastAsia="方正仿宋_GBK" w:cs="方正仿宋_GBK"/>
                <w:color w:val="0000FF"/>
                <w:kern w:val="0"/>
                <w:sz w:val="24"/>
                <w:szCs w:val="24"/>
                <w:u w:val="single"/>
                <w:lang w:val="en-US" w:eastAsia="zh-CN"/>
              </w:rPr>
              <w:t>2021</w:t>
            </w:r>
            <w:r>
              <w:rPr>
                <w:rFonts w:hint="eastAsia" w:ascii="方正仿宋_GBK" w:hAnsi="方正仿宋_GBK" w:eastAsia="方正仿宋_GBK" w:cs="方正仿宋_GBK"/>
                <w:color w:val="0000FF"/>
                <w:kern w:val="0"/>
                <w:sz w:val="24"/>
                <w:szCs w:val="24"/>
                <w:u w:val="single"/>
              </w:rPr>
              <w:t>年度</w:t>
            </w:r>
            <w:r>
              <w:rPr>
                <w:rFonts w:hint="eastAsia" w:ascii="方正仿宋_GBK" w:hAnsi="方正仿宋_GBK" w:eastAsia="方正仿宋_GBK" w:cs="方正仿宋_GBK"/>
                <w:sz w:val="24"/>
                <w:szCs w:val="24"/>
              </w:rPr>
              <w:t>经会计师事务所审计的财务报告（包括“四表一注”，即资产负债表、利润表、现金流量表、所有者权益变动表及其附注）；</w:t>
            </w:r>
          </w:p>
          <w:p>
            <w:pPr>
              <w:keepNext w:val="0"/>
              <w:keepLines w:val="0"/>
              <w:pageBreakBefore w:val="0"/>
              <w:widowControl w:val="0"/>
              <w:kinsoku/>
              <w:wordWrap/>
              <w:overflowPunct/>
              <w:topLinePunct w:val="0"/>
              <w:bidi w:val="0"/>
              <w:snapToGrid/>
              <w:spacing w:line="400" w:lineRule="exact"/>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基本开户银行出具的近一个月的</w:t>
            </w:r>
            <w:r>
              <w:rPr>
                <w:rFonts w:hint="eastAsia" w:ascii="方正仿宋_GBK" w:hAnsi="方正仿宋_GBK" w:eastAsia="方正仿宋_GBK" w:cs="方正仿宋_GBK"/>
                <w:sz w:val="24"/>
                <w:szCs w:val="24"/>
                <w:lang w:val="en-US" w:eastAsia="zh-CN"/>
              </w:rPr>
              <w:t>证明文件</w:t>
            </w:r>
            <w:r>
              <w:rPr>
                <w:rFonts w:hint="eastAsia" w:ascii="方正仿宋_GBK" w:hAnsi="方正仿宋_GBK" w:eastAsia="方正仿宋_GBK" w:cs="方正仿宋_GBK"/>
                <w:sz w:val="24"/>
                <w:szCs w:val="24"/>
              </w:rPr>
              <w:t>，银行出具的证明文件应能说明该供应商与银行之间业务往来正常，企业信誉良好等</w:t>
            </w:r>
            <w:r>
              <w:rPr>
                <w:rFonts w:hint="eastAsia" w:ascii="方正仿宋_GBK" w:hAnsi="方正仿宋_GBK" w:eastAsia="方正仿宋_GBK" w:cs="方正仿宋_GBK"/>
                <w:sz w:val="24"/>
                <w:szCs w:val="24"/>
                <w:lang w:eastAsia="zh-CN"/>
              </w:rPr>
              <w:t>；</w:t>
            </w:r>
          </w:p>
          <w:p>
            <w:pPr>
              <w:keepNext w:val="0"/>
              <w:keepLines w:val="0"/>
              <w:pageBreakBefore w:val="0"/>
              <w:widowControl w:val="0"/>
              <w:kinsoku/>
              <w:wordWrap/>
              <w:overflowPunct/>
              <w:topLinePunct w:val="0"/>
              <w:bidi w:val="0"/>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专业担保机构出具的担保函；</w:t>
            </w:r>
          </w:p>
          <w:p>
            <w:pPr>
              <w:pStyle w:val="26"/>
              <w:keepNext w:val="0"/>
              <w:keepLines w:val="0"/>
              <w:pageBreakBefore w:val="0"/>
              <w:widowControl w:val="0"/>
              <w:kinsoku/>
              <w:wordWrap/>
              <w:overflowPunct/>
              <w:topLinePunct w:val="0"/>
              <w:bidi w:val="0"/>
              <w:snapToGrid/>
              <w:spacing w:line="400" w:lineRule="exact"/>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lang w:val="en-US" w:eastAsia="zh-CN"/>
              </w:rPr>
              <w:t>4</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供应商自行编制的</w:t>
            </w:r>
            <w:r>
              <w:rPr>
                <w:rFonts w:hint="eastAsia" w:ascii="方正仿宋_GBK" w:hAnsi="方正仿宋_GBK" w:eastAsia="方正仿宋_GBK" w:cs="方正仿宋_GBK"/>
                <w:color w:val="0000FF"/>
                <w:sz w:val="24"/>
                <w:szCs w:val="24"/>
                <w:u w:val="single"/>
                <w:lang w:val="en-US" w:eastAsia="zh-CN"/>
              </w:rPr>
              <w:t>2021</w:t>
            </w:r>
            <w:r>
              <w:rPr>
                <w:rFonts w:hint="eastAsia" w:ascii="方正仿宋_GBK" w:hAnsi="方正仿宋_GBK" w:eastAsia="方正仿宋_GBK" w:cs="方正仿宋_GBK"/>
                <w:color w:val="0000FF"/>
                <w:sz w:val="24"/>
                <w:szCs w:val="24"/>
                <w:u w:val="single"/>
              </w:rPr>
              <w:t>年度</w:t>
            </w:r>
            <w:r>
              <w:rPr>
                <w:rFonts w:hint="eastAsia" w:ascii="方正仿宋_GBK" w:hAnsi="方正仿宋_GBK" w:eastAsia="方正仿宋_GBK" w:cs="方正仿宋_GBK"/>
                <w:color w:val="auto"/>
                <w:sz w:val="24"/>
                <w:szCs w:val="24"/>
              </w:rPr>
              <w:t>的财务会计报告</w:t>
            </w:r>
            <w:r>
              <w:rPr>
                <w:rFonts w:hint="eastAsia" w:ascii="方正仿宋_GBK" w:hAnsi="方正仿宋_GBK" w:eastAsia="方正仿宋_GBK" w:cs="方正仿宋_GBK"/>
                <w:color w:val="auto"/>
                <w:sz w:val="24"/>
                <w:szCs w:val="24"/>
                <w:lang w:val="en-US" w:eastAsia="zh-CN"/>
              </w:rPr>
              <w:t>及</w:t>
            </w:r>
            <w:r>
              <w:rPr>
                <w:rFonts w:hint="eastAsia" w:ascii="方正仿宋_GBK" w:hAnsi="方正仿宋_GBK" w:eastAsia="方正仿宋_GBK" w:cs="方正仿宋_GBK"/>
                <w:color w:val="auto"/>
                <w:sz w:val="24"/>
                <w:szCs w:val="24"/>
              </w:rPr>
              <w:t>财务会计制度（</w:t>
            </w:r>
            <w:r>
              <w:rPr>
                <w:rFonts w:hint="eastAsia" w:ascii="方正仿宋_GBK" w:hAnsi="方正仿宋_GBK" w:eastAsia="方正仿宋_GBK" w:cs="方正仿宋_GBK"/>
                <w:color w:val="auto"/>
                <w:sz w:val="24"/>
                <w:szCs w:val="24"/>
                <w:lang w:val="en-US" w:eastAsia="zh-CN"/>
              </w:rPr>
              <w:t>须</w:t>
            </w:r>
            <w:r>
              <w:rPr>
                <w:rFonts w:hint="eastAsia" w:ascii="方正仿宋_GBK" w:hAnsi="方正仿宋_GBK" w:eastAsia="方正仿宋_GBK" w:cs="方正仿宋_GBK"/>
                <w:color w:val="auto"/>
                <w:sz w:val="24"/>
                <w:szCs w:val="24"/>
              </w:rPr>
              <w:t>加盖公章）</w:t>
            </w:r>
            <w:r>
              <w:rPr>
                <w:rFonts w:hint="eastAsia" w:ascii="方正仿宋_GBK" w:hAnsi="方正仿宋_GBK" w:eastAsia="方正仿宋_GBK" w:cs="方正仿宋_GBK"/>
                <w:color w:val="auto"/>
                <w:sz w:val="24"/>
                <w:szCs w:val="24"/>
                <w:lang w:eastAsia="zh-CN"/>
              </w:rPr>
              <w:t>；</w:t>
            </w:r>
          </w:p>
          <w:p>
            <w:pPr>
              <w:pStyle w:val="26"/>
              <w:keepNext w:val="0"/>
              <w:keepLines w:val="0"/>
              <w:pageBreakBefore w:val="0"/>
              <w:widowControl w:val="0"/>
              <w:kinsoku/>
              <w:wordWrap/>
              <w:overflowPunct/>
              <w:topLinePunct w:val="0"/>
              <w:bidi w:val="0"/>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auto"/>
                <w:sz w:val="24"/>
                <w:szCs w:val="24"/>
                <w:lang w:val="en-US" w:eastAsia="zh-CN"/>
              </w:rPr>
              <w:t>（5）</w:t>
            </w:r>
            <w:r>
              <w:rPr>
                <w:rFonts w:hint="eastAsia" w:ascii="方正仿宋_GBK" w:hAnsi="方正仿宋_GBK" w:eastAsia="方正仿宋_GBK" w:cs="方正仿宋_GBK"/>
                <w:color w:val="auto"/>
                <w:sz w:val="24"/>
                <w:szCs w:val="24"/>
              </w:rPr>
              <w:t>自</w:t>
            </w:r>
            <w:r>
              <w:rPr>
                <w:rFonts w:hint="eastAsia" w:ascii="方正仿宋_GBK" w:hAnsi="方正仿宋_GBK" w:eastAsia="方正仿宋_GBK" w:cs="方正仿宋_GBK"/>
                <w:color w:val="auto"/>
                <w:sz w:val="24"/>
                <w:szCs w:val="24"/>
                <w:lang w:val="en-US" w:eastAsia="zh-CN"/>
              </w:rPr>
              <w:t>响应</w:t>
            </w:r>
            <w:r>
              <w:rPr>
                <w:rFonts w:hint="eastAsia" w:ascii="方正仿宋_GBK" w:hAnsi="方正仿宋_GBK" w:eastAsia="方正仿宋_GBK" w:cs="方正仿宋_GBK"/>
                <w:color w:val="auto"/>
                <w:sz w:val="24"/>
                <w:szCs w:val="24"/>
              </w:rPr>
              <w:t>文件</w:t>
            </w:r>
            <w:r>
              <w:rPr>
                <w:rFonts w:hint="eastAsia" w:ascii="方正仿宋_GBK" w:hAnsi="方正仿宋_GBK" w:eastAsia="方正仿宋_GBK" w:cs="方正仿宋_GBK"/>
                <w:color w:val="auto"/>
                <w:sz w:val="24"/>
                <w:szCs w:val="24"/>
                <w:lang w:val="en-US" w:eastAsia="zh-CN"/>
              </w:rPr>
              <w:t>递交</w:t>
            </w:r>
            <w:r>
              <w:rPr>
                <w:rFonts w:hint="eastAsia" w:ascii="方正仿宋_GBK" w:hAnsi="方正仿宋_GBK" w:eastAsia="方正仿宋_GBK" w:cs="方正仿宋_GBK"/>
                <w:color w:val="auto"/>
                <w:sz w:val="24"/>
                <w:szCs w:val="24"/>
              </w:rPr>
              <w:t>截止时间，供应商成立不足一个月的，可提供供应商编制的财务会计制度作为佐证材料</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lang w:val="en-US" w:eastAsia="zh-CN"/>
              </w:rPr>
              <w:t>须加盖公章</w:t>
            </w:r>
            <w:r>
              <w:rPr>
                <w:rFonts w:hint="eastAsia" w:ascii="方正仿宋_GBK" w:hAnsi="方正仿宋_GBK" w:eastAsia="方正仿宋_GBK" w:cs="方正仿宋_GBK"/>
                <w:color w:val="auto"/>
                <w:sz w:val="24"/>
                <w:szCs w:val="24"/>
                <w:lang w:eastAsia="zh-CN"/>
              </w:rPr>
              <w:t>）</w:t>
            </w:r>
            <w:r>
              <w:rPr>
                <w:rFonts w:hint="eastAsia" w:ascii="方正仿宋_GBK" w:hAnsi="方正仿宋_GBK" w:eastAsia="方正仿宋_GBK" w:cs="方正仿宋_GBK"/>
                <w:color w:val="auto"/>
                <w:sz w:val="24"/>
                <w:szCs w:val="24"/>
              </w:rPr>
              <w:t>。</w:t>
            </w:r>
          </w:p>
        </w:tc>
        <w:tc>
          <w:tcPr>
            <w:tcW w:w="1101"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tabs>
                <w:tab w:val="left" w:pos="851"/>
              </w:tabs>
              <w:kinsoku/>
              <w:wordWrap/>
              <w:overflowPunct/>
              <w:topLinePunct w:val="0"/>
              <w:bidi w:val="0"/>
              <w:snapToGrid/>
              <w:spacing w:line="400" w:lineRule="exact"/>
              <w:textAlignment w:val="auto"/>
              <w:rPr>
                <w:rFonts w:hint="eastAsia" w:ascii="方正仿宋_GBK" w:hAnsi="方正仿宋_GBK" w:eastAsia="方正仿宋_GBK" w:cs="方正仿宋_GBK"/>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0" w:type="dxa"/>
            <w:vMerge w:val="restart"/>
            <w:tcBorders>
              <w:top w:val="single" w:color="auto" w:sz="2" w:space="0"/>
              <w:left w:val="single" w:color="auto" w:sz="2" w:space="0"/>
              <w:right w:val="single" w:color="auto" w:sz="2" w:space="0"/>
            </w:tcBorders>
            <w:vAlign w:val="center"/>
          </w:tcPr>
          <w:p>
            <w:pPr>
              <w:keepNext w:val="0"/>
              <w:keepLines w:val="0"/>
              <w:pageBreakBefore w:val="0"/>
              <w:widowControl w:val="0"/>
              <w:tabs>
                <w:tab w:val="left" w:pos="851"/>
              </w:tabs>
              <w:kinsoku/>
              <w:wordWrap/>
              <w:overflowPunct/>
              <w:topLinePunct w:val="0"/>
              <w:bidi w:val="0"/>
              <w:snapToGrid/>
              <w:spacing w:line="400" w:lineRule="exact"/>
              <w:jc w:val="center"/>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5</w:t>
            </w:r>
          </w:p>
        </w:tc>
        <w:tc>
          <w:tcPr>
            <w:tcW w:w="1934" w:type="dxa"/>
            <w:tcBorders>
              <w:top w:val="single" w:color="auto" w:sz="2" w:space="0"/>
              <w:left w:val="single" w:color="auto" w:sz="2" w:space="0"/>
              <w:right w:val="single" w:color="auto" w:sz="2" w:space="0"/>
            </w:tcBorders>
            <w:vAlign w:val="center"/>
          </w:tcPr>
          <w:p>
            <w:pPr>
              <w:keepNext w:val="0"/>
              <w:keepLines w:val="0"/>
              <w:pageBreakBefore w:val="0"/>
              <w:widowControl w:val="0"/>
              <w:tabs>
                <w:tab w:val="left" w:pos="851"/>
              </w:tabs>
              <w:kinsoku/>
              <w:wordWrap/>
              <w:overflowPunct/>
              <w:topLinePunct w:val="0"/>
              <w:bidi w:val="0"/>
              <w:snapToGrid/>
              <w:spacing w:line="400" w:lineRule="exact"/>
              <w:textAlignment w:val="auto"/>
              <w:rPr>
                <w:rFonts w:hint="eastAsia" w:ascii="方正仿宋_GBK" w:hAnsi="方正仿宋_GBK" w:eastAsia="方正仿宋_GBK" w:cs="方正仿宋_GBK"/>
                <w:sz w:val="24"/>
                <w:szCs w:val="24"/>
                <w:highlight w:val="none"/>
                <w:lang w:val="en-US"/>
              </w:rPr>
            </w:pPr>
            <w:r>
              <w:rPr>
                <w:rFonts w:hint="eastAsia" w:ascii="方正仿宋_GBK" w:hAnsi="方正仿宋_GBK" w:eastAsia="方正仿宋_GBK" w:cs="方正仿宋_GBK"/>
                <w:sz w:val="24"/>
                <w:szCs w:val="24"/>
                <w:highlight w:val="none"/>
                <w:lang w:val="en-US" w:eastAsia="zh-CN"/>
              </w:rPr>
              <w:t>5.1具有良好商业信誉的有关声明</w:t>
            </w:r>
          </w:p>
        </w:tc>
        <w:tc>
          <w:tcPr>
            <w:tcW w:w="6423"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numPr>
                <w:ilvl w:val="0"/>
                <w:numId w:val="0"/>
              </w:numPr>
              <w:tabs>
                <w:tab w:val="left" w:pos="851"/>
              </w:tabs>
              <w:kinsoku/>
              <w:wordWrap/>
              <w:overflowPunct/>
              <w:topLinePunct w:val="0"/>
              <w:bidi w:val="0"/>
              <w:snapToGrid/>
              <w:spacing w:line="400" w:lineRule="exac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提供书面声明材料</w:t>
            </w:r>
            <w:r>
              <w:rPr>
                <w:rFonts w:hint="eastAsia" w:ascii="方正仿宋_GBK" w:hAnsi="方正仿宋_GBK" w:eastAsia="方正仿宋_GBK" w:cs="方正仿宋_GBK"/>
                <w:sz w:val="24"/>
                <w:szCs w:val="24"/>
                <w:lang w:val="en-US" w:eastAsia="zh-CN"/>
              </w:rPr>
              <w:t>:</w:t>
            </w:r>
          </w:p>
          <w:p>
            <w:pPr>
              <w:keepNext w:val="0"/>
              <w:keepLines w:val="0"/>
              <w:pageBreakBefore w:val="0"/>
              <w:widowControl w:val="0"/>
              <w:numPr>
                <w:ilvl w:val="0"/>
                <w:numId w:val="2"/>
              </w:numPr>
              <w:tabs>
                <w:tab w:val="left" w:pos="851"/>
              </w:tabs>
              <w:kinsoku/>
              <w:wordWrap/>
              <w:overflowPunct/>
              <w:topLinePunct w:val="0"/>
              <w:bidi w:val="0"/>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供应商参加政府采购活动前三年内，在经营活动中没有重大违法记录的书面声明材料。</w:t>
            </w:r>
          </w:p>
          <w:p>
            <w:pPr>
              <w:keepNext w:val="0"/>
              <w:keepLines w:val="0"/>
              <w:pageBreakBefore w:val="0"/>
              <w:widowControl w:val="0"/>
              <w:numPr>
                <w:ilvl w:val="0"/>
                <w:numId w:val="2"/>
              </w:numPr>
              <w:tabs>
                <w:tab w:val="left" w:pos="851"/>
              </w:tabs>
              <w:kinsoku/>
              <w:wordWrap/>
              <w:overflowPunct/>
              <w:topLinePunct w:val="0"/>
              <w:bidi w:val="0"/>
              <w:snapToGrid/>
              <w:spacing w:line="400" w:lineRule="exac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负责人为同一人或者存在直接控股、管理关系的不同供应商未同时参加本项目书面声明材料。</w:t>
            </w:r>
          </w:p>
          <w:p>
            <w:pPr>
              <w:keepNext w:val="0"/>
              <w:keepLines w:val="0"/>
              <w:pageBreakBefore w:val="0"/>
              <w:widowControl w:val="0"/>
              <w:numPr>
                <w:ilvl w:val="0"/>
                <w:numId w:val="2"/>
              </w:numPr>
              <w:tabs>
                <w:tab w:val="left" w:pos="851"/>
              </w:tabs>
              <w:kinsoku/>
              <w:wordWrap/>
              <w:overflowPunct/>
              <w:topLinePunct w:val="0"/>
              <w:bidi w:val="0"/>
              <w:snapToGrid/>
              <w:spacing w:line="400" w:lineRule="exac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在行贿犯罪信息查询期限内，供应商及其现任法定代表人、主要负责人没有行贿犯罪记录的书面声明材料。</w:t>
            </w:r>
          </w:p>
          <w:p>
            <w:pPr>
              <w:keepNext w:val="0"/>
              <w:keepLines w:val="0"/>
              <w:pageBreakBefore w:val="0"/>
              <w:widowControl w:val="0"/>
              <w:numPr>
                <w:ilvl w:val="0"/>
                <w:numId w:val="2"/>
              </w:numPr>
              <w:tabs>
                <w:tab w:val="left" w:pos="851"/>
              </w:tabs>
              <w:kinsoku/>
              <w:wordWrap/>
              <w:overflowPunct/>
              <w:topLinePunct w:val="0"/>
              <w:bidi w:val="0"/>
              <w:snapToGrid/>
              <w:spacing w:line="400" w:lineRule="exac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供应商未处于被行政部门禁止参与政府采购活动的期限内。</w:t>
            </w:r>
          </w:p>
        </w:tc>
        <w:tc>
          <w:tcPr>
            <w:tcW w:w="1101"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tabs>
                <w:tab w:val="left" w:pos="851"/>
              </w:tabs>
              <w:kinsoku/>
              <w:wordWrap/>
              <w:overflowPunct/>
              <w:topLinePunct w:val="0"/>
              <w:bidi w:val="0"/>
              <w:snapToGrid/>
              <w:spacing w:line="400" w:lineRule="exact"/>
              <w:textAlignment w:val="auto"/>
              <w:rPr>
                <w:rFonts w:hint="eastAsia" w:ascii="方正仿宋_GBK" w:hAnsi="方正仿宋_GBK" w:eastAsia="方正仿宋_GBK" w:cs="方正仿宋_GBK"/>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0" w:type="dxa"/>
            <w:vMerge w:val="continue"/>
            <w:tcBorders>
              <w:left w:val="single" w:color="auto" w:sz="2" w:space="0"/>
              <w:right w:val="single" w:color="auto" w:sz="2" w:space="0"/>
            </w:tcBorders>
            <w:vAlign w:val="center"/>
          </w:tcPr>
          <w:p>
            <w:pPr>
              <w:keepNext w:val="0"/>
              <w:keepLines w:val="0"/>
              <w:pageBreakBefore w:val="0"/>
              <w:widowControl w:val="0"/>
              <w:tabs>
                <w:tab w:val="left" w:pos="851"/>
              </w:tabs>
              <w:kinsoku/>
              <w:wordWrap/>
              <w:overflowPunct/>
              <w:topLinePunct w:val="0"/>
              <w:bidi w:val="0"/>
              <w:snapToGrid/>
              <w:spacing w:line="400" w:lineRule="exact"/>
              <w:jc w:val="center"/>
              <w:textAlignment w:val="auto"/>
              <w:rPr>
                <w:rFonts w:hint="eastAsia" w:ascii="方正仿宋_GBK" w:hAnsi="方正仿宋_GBK" w:eastAsia="方正仿宋_GBK" w:cs="方正仿宋_GBK"/>
                <w:sz w:val="24"/>
                <w:szCs w:val="24"/>
                <w:lang w:val="en-US" w:eastAsia="zh-CN"/>
              </w:rPr>
            </w:pPr>
          </w:p>
        </w:tc>
        <w:tc>
          <w:tcPr>
            <w:tcW w:w="1934" w:type="dxa"/>
            <w:tcBorders>
              <w:top w:val="single" w:color="auto" w:sz="2" w:space="0"/>
              <w:left w:val="single" w:color="auto" w:sz="2" w:space="0"/>
              <w:right w:val="single" w:color="auto" w:sz="2" w:space="0"/>
            </w:tcBorders>
            <w:vAlign w:val="center"/>
          </w:tcPr>
          <w:p>
            <w:pPr>
              <w:keepNext w:val="0"/>
              <w:keepLines w:val="0"/>
              <w:pageBreakBefore w:val="0"/>
              <w:widowControl w:val="0"/>
              <w:tabs>
                <w:tab w:val="left" w:pos="851"/>
              </w:tabs>
              <w:kinsoku/>
              <w:wordWrap/>
              <w:overflowPunct/>
              <w:topLinePunct w:val="0"/>
              <w:bidi w:val="0"/>
              <w:snapToGrid/>
              <w:spacing w:line="400" w:lineRule="exact"/>
              <w:textAlignment w:val="auto"/>
              <w:rPr>
                <w:rFonts w:hint="eastAsia" w:ascii="方正仿宋_GBK" w:hAnsi="方正仿宋_GBK" w:eastAsia="方正仿宋_GBK" w:cs="方正仿宋_GBK"/>
                <w:sz w:val="24"/>
                <w:szCs w:val="24"/>
                <w:highlight w:val="yellow"/>
              </w:rPr>
            </w:pPr>
            <w:r>
              <w:rPr>
                <w:rFonts w:hint="eastAsia" w:ascii="方正仿宋_GBK" w:hAnsi="方正仿宋_GBK" w:eastAsia="方正仿宋_GBK" w:cs="方正仿宋_GBK"/>
                <w:sz w:val="24"/>
                <w:szCs w:val="24"/>
                <w:highlight w:val="none"/>
                <w:lang w:val="en-US" w:eastAsia="zh-CN"/>
              </w:rPr>
              <w:t>5.2</w:t>
            </w:r>
            <w:r>
              <w:rPr>
                <w:rFonts w:hint="eastAsia" w:ascii="方正仿宋_GBK" w:hAnsi="方正仿宋_GBK" w:eastAsia="方正仿宋_GBK" w:cs="方正仿宋_GBK"/>
                <w:sz w:val="24"/>
                <w:szCs w:val="24"/>
                <w:highlight w:val="none"/>
              </w:rPr>
              <w:t>未被列入失信被执行人、重大税收违法案件当事人名单、政府采购严重违法失信行为记录名单</w:t>
            </w:r>
          </w:p>
        </w:tc>
        <w:tc>
          <w:tcPr>
            <w:tcW w:w="6423"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tabs>
                <w:tab w:val="left" w:pos="851"/>
              </w:tabs>
              <w:kinsoku/>
              <w:wordWrap/>
              <w:overflowPunct/>
              <w:topLinePunct w:val="0"/>
              <w:bidi w:val="0"/>
              <w:snapToGrid/>
              <w:spacing w:line="400" w:lineRule="exact"/>
              <w:textAlignment w:val="auto"/>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sz w:val="24"/>
                <w:szCs w:val="24"/>
                <w:highlight w:val="none"/>
                <w:lang w:val="en-US" w:eastAsia="zh-CN"/>
              </w:rPr>
              <w:t>采购人或采购代理机构将在响应文件递交截止后在</w:t>
            </w:r>
            <w:r>
              <w:rPr>
                <w:rFonts w:hint="eastAsia" w:ascii="方正仿宋_GBK" w:hAnsi="方正仿宋_GBK" w:eastAsia="方正仿宋_GBK" w:cs="方正仿宋_GBK"/>
                <w:sz w:val="24"/>
                <w:szCs w:val="24"/>
                <w:highlight w:val="none"/>
              </w:rPr>
              <w:t>“信用中国”和“中国政府采购网”网站对供应商是否被列入失信被执行人、重大税收违法案件当事人名单、政府采购严重违法失信行为记录名单进行</w:t>
            </w:r>
            <w:r>
              <w:rPr>
                <w:rFonts w:hint="eastAsia" w:ascii="方正仿宋_GBK" w:hAnsi="方正仿宋_GBK" w:eastAsia="方正仿宋_GBK" w:cs="方正仿宋_GBK"/>
                <w:sz w:val="24"/>
                <w:szCs w:val="24"/>
                <w:highlight w:val="none"/>
                <w:lang w:val="en-US" w:eastAsia="zh-CN"/>
              </w:rPr>
              <w:t>查询</w:t>
            </w:r>
            <w:r>
              <w:rPr>
                <w:rFonts w:hint="eastAsia" w:ascii="方正仿宋_GBK" w:hAnsi="方正仿宋_GBK" w:eastAsia="方正仿宋_GBK" w:cs="方正仿宋_GBK"/>
                <w:sz w:val="24"/>
                <w:szCs w:val="24"/>
                <w:highlight w:val="none"/>
              </w:rPr>
              <w:t>。【说明：供应商未列入失信被执行人、重大税收违法案件当事人名单、政府采购严重违法失信行为记录名单。】</w:t>
            </w:r>
          </w:p>
        </w:tc>
        <w:tc>
          <w:tcPr>
            <w:tcW w:w="1101"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tabs>
                <w:tab w:val="left" w:pos="851"/>
              </w:tabs>
              <w:kinsoku/>
              <w:wordWrap/>
              <w:overflowPunct/>
              <w:topLinePunct w:val="0"/>
              <w:bidi w:val="0"/>
              <w:snapToGrid/>
              <w:spacing w:line="400" w:lineRule="exact"/>
              <w:textAlignment w:val="auto"/>
              <w:rPr>
                <w:rFonts w:hint="eastAsia" w:ascii="方正仿宋_GBK" w:hAnsi="方正仿宋_GBK" w:eastAsia="方正仿宋_GBK" w:cs="方正仿宋_GBK"/>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0" w:type="dxa"/>
            <w:tcBorders>
              <w:top w:val="single" w:color="auto" w:sz="2" w:space="0"/>
              <w:left w:val="single" w:color="auto" w:sz="2" w:space="0"/>
              <w:right w:val="single" w:color="auto" w:sz="2" w:space="0"/>
            </w:tcBorders>
            <w:vAlign w:val="center"/>
          </w:tcPr>
          <w:p>
            <w:pPr>
              <w:keepNext w:val="0"/>
              <w:keepLines w:val="0"/>
              <w:pageBreakBefore w:val="0"/>
              <w:widowControl w:val="0"/>
              <w:tabs>
                <w:tab w:val="left" w:pos="851"/>
              </w:tabs>
              <w:kinsoku/>
              <w:wordWrap/>
              <w:overflowPunct/>
              <w:topLinePunct w:val="0"/>
              <w:bidi w:val="0"/>
              <w:snapToGrid/>
              <w:spacing w:line="40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6</w:t>
            </w:r>
          </w:p>
        </w:tc>
        <w:tc>
          <w:tcPr>
            <w:tcW w:w="1934" w:type="dxa"/>
            <w:tcBorders>
              <w:top w:val="single" w:color="auto" w:sz="2" w:space="0"/>
              <w:left w:val="single" w:color="auto" w:sz="2" w:space="0"/>
              <w:right w:val="single" w:color="auto" w:sz="2" w:space="0"/>
            </w:tcBorders>
            <w:vAlign w:val="center"/>
          </w:tcPr>
          <w:p>
            <w:pPr>
              <w:keepNext w:val="0"/>
              <w:keepLines w:val="0"/>
              <w:pageBreakBefore w:val="0"/>
              <w:widowControl w:val="0"/>
              <w:tabs>
                <w:tab w:val="left" w:pos="851"/>
              </w:tabs>
              <w:kinsoku/>
              <w:wordWrap/>
              <w:overflowPunct/>
              <w:topLinePunct w:val="0"/>
              <w:bidi w:val="0"/>
              <w:snapToGrid/>
              <w:spacing w:line="400" w:lineRule="exact"/>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法定代表人或主要负责人身份证明书及法定代表人或主要负责人身份证复印件或护照复印件</w:t>
            </w:r>
          </w:p>
        </w:tc>
        <w:tc>
          <w:tcPr>
            <w:tcW w:w="6423"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numPr>
                <w:ilvl w:val="0"/>
                <w:numId w:val="3"/>
              </w:numPr>
              <w:tabs>
                <w:tab w:val="left" w:pos="851"/>
              </w:tabs>
              <w:kinsoku/>
              <w:wordWrap/>
              <w:overflowPunct/>
              <w:topLinePunct w:val="0"/>
              <w:bidi w:val="0"/>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供应商按</w:t>
            </w:r>
            <w:r>
              <w:rPr>
                <w:rFonts w:hint="eastAsia" w:ascii="方正仿宋_GBK" w:hAnsi="方正仿宋_GBK" w:eastAsia="方正仿宋_GBK" w:cs="方正仿宋_GBK"/>
                <w:sz w:val="24"/>
                <w:szCs w:val="24"/>
                <w:lang w:eastAsia="zh-CN"/>
              </w:rPr>
              <w:t>谈判文件</w:t>
            </w:r>
            <w:r>
              <w:rPr>
                <w:rFonts w:hint="eastAsia" w:ascii="方正仿宋_GBK" w:hAnsi="方正仿宋_GBK" w:eastAsia="方正仿宋_GBK" w:cs="方正仿宋_GBK"/>
                <w:sz w:val="24"/>
                <w:szCs w:val="24"/>
                <w:lang w:val="en-US" w:eastAsia="zh-CN"/>
              </w:rPr>
              <w:t>格式要求提供</w:t>
            </w:r>
            <w:r>
              <w:rPr>
                <w:rFonts w:hint="eastAsia" w:ascii="方正仿宋_GBK" w:hAnsi="方正仿宋_GBK" w:eastAsia="方正仿宋_GBK" w:cs="方正仿宋_GBK"/>
                <w:sz w:val="24"/>
                <w:szCs w:val="24"/>
              </w:rPr>
              <w:t>法定代表人或主要负责人身份证明书；2、身份证复印件或护照复印件</w:t>
            </w:r>
            <w:r>
              <w:rPr>
                <w:rFonts w:hint="eastAsia" w:ascii="方正仿宋_GBK" w:hAnsi="方正仿宋_GBK" w:eastAsia="方正仿宋_GBK" w:cs="方正仿宋_GBK"/>
                <w:sz w:val="24"/>
                <w:szCs w:val="24"/>
                <w:lang w:eastAsia="zh-CN"/>
              </w:rPr>
              <w:t>。</w:t>
            </w:r>
          </w:p>
          <w:p>
            <w:pPr>
              <w:keepNext w:val="0"/>
              <w:keepLines w:val="0"/>
              <w:pageBreakBefore w:val="0"/>
              <w:widowControl w:val="0"/>
              <w:numPr>
                <w:ilvl w:val="0"/>
                <w:numId w:val="0"/>
              </w:numPr>
              <w:tabs>
                <w:tab w:val="left" w:pos="851"/>
              </w:tabs>
              <w:kinsoku/>
              <w:wordWrap/>
              <w:overflowPunct/>
              <w:topLinePunct w:val="0"/>
              <w:bidi w:val="0"/>
              <w:snapToGrid/>
              <w:spacing w:line="400" w:lineRule="exact"/>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注：①法定代表人或主要负责人身份证复印件（身份证两面均应复印，在有效期内）或护照复印件（法定代表人或主要负责人为外籍人士的，按此提供）；②主要负责人为供应商提供的其具有独立承担民事责任的能力的证明材料中的主要负责人员】。</w:t>
            </w:r>
          </w:p>
        </w:tc>
        <w:tc>
          <w:tcPr>
            <w:tcW w:w="1101"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tabs>
                <w:tab w:val="left" w:pos="851"/>
              </w:tabs>
              <w:kinsoku/>
              <w:wordWrap/>
              <w:overflowPunct/>
              <w:topLinePunct w:val="0"/>
              <w:bidi w:val="0"/>
              <w:snapToGrid/>
              <w:spacing w:line="400" w:lineRule="exact"/>
              <w:textAlignment w:val="auto"/>
              <w:rPr>
                <w:rFonts w:hint="eastAsia" w:ascii="方正仿宋_GBK" w:hAnsi="方正仿宋_GBK" w:eastAsia="方正仿宋_GBK" w:cs="方正仿宋_GBK"/>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0" w:type="dxa"/>
            <w:tcBorders>
              <w:top w:val="single" w:color="auto" w:sz="2" w:space="0"/>
              <w:left w:val="single" w:color="auto" w:sz="2" w:space="0"/>
              <w:right w:val="single" w:color="auto" w:sz="2" w:space="0"/>
            </w:tcBorders>
            <w:vAlign w:val="center"/>
          </w:tcPr>
          <w:p>
            <w:pPr>
              <w:keepNext w:val="0"/>
              <w:keepLines w:val="0"/>
              <w:pageBreakBefore w:val="0"/>
              <w:widowControl w:val="0"/>
              <w:tabs>
                <w:tab w:val="left" w:pos="851"/>
              </w:tabs>
              <w:kinsoku/>
              <w:wordWrap/>
              <w:overflowPunct/>
              <w:topLinePunct w:val="0"/>
              <w:bidi w:val="0"/>
              <w:snapToGrid/>
              <w:spacing w:line="400" w:lineRule="exact"/>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7</w:t>
            </w:r>
          </w:p>
        </w:tc>
        <w:tc>
          <w:tcPr>
            <w:tcW w:w="1934" w:type="dxa"/>
            <w:tcBorders>
              <w:top w:val="single" w:color="auto" w:sz="2" w:space="0"/>
              <w:left w:val="single" w:color="auto" w:sz="2" w:space="0"/>
              <w:right w:val="single" w:color="auto" w:sz="2" w:space="0"/>
            </w:tcBorders>
            <w:vAlign w:val="center"/>
          </w:tcPr>
          <w:p>
            <w:pPr>
              <w:keepNext w:val="0"/>
              <w:keepLines w:val="0"/>
              <w:pageBreakBefore w:val="0"/>
              <w:widowControl w:val="0"/>
              <w:tabs>
                <w:tab w:val="left" w:pos="851"/>
              </w:tabs>
              <w:kinsoku/>
              <w:wordWrap/>
              <w:overflowPunct/>
              <w:topLinePunct w:val="0"/>
              <w:bidi w:val="0"/>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法定代表人或</w:t>
            </w:r>
            <w:r>
              <w:rPr>
                <w:rFonts w:hint="eastAsia" w:ascii="方正仿宋_GBK" w:hAnsi="方正仿宋_GBK" w:eastAsia="方正仿宋_GBK" w:cs="方正仿宋_GBK"/>
                <w:sz w:val="24"/>
                <w:szCs w:val="24"/>
                <w:lang w:val="en-US" w:eastAsia="zh-CN"/>
              </w:rPr>
              <w:t>主要</w:t>
            </w:r>
            <w:r>
              <w:rPr>
                <w:rFonts w:hint="eastAsia" w:ascii="方正仿宋_GBK" w:hAnsi="方正仿宋_GBK" w:eastAsia="方正仿宋_GBK" w:cs="方正仿宋_GBK"/>
                <w:sz w:val="24"/>
                <w:szCs w:val="24"/>
              </w:rPr>
              <w:t>负责人授权委托书</w:t>
            </w:r>
          </w:p>
        </w:tc>
        <w:tc>
          <w:tcPr>
            <w:tcW w:w="6423"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numPr>
                <w:ilvl w:val="0"/>
                <w:numId w:val="0"/>
              </w:numPr>
              <w:tabs>
                <w:tab w:val="left" w:pos="851"/>
              </w:tabs>
              <w:kinsoku/>
              <w:wordWrap/>
              <w:overflowPunct/>
              <w:topLinePunct w:val="0"/>
              <w:bidi w:val="0"/>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1、</w:t>
            </w:r>
            <w:r>
              <w:rPr>
                <w:rFonts w:hint="eastAsia" w:ascii="方正仿宋_GBK" w:hAnsi="方正仿宋_GBK" w:eastAsia="方正仿宋_GBK" w:cs="方正仿宋_GBK"/>
                <w:sz w:val="24"/>
                <w:szCs w:val="24"/>
              </w:rPr>
              <w:t>供应商按</w:t>
            </w:r>
            <w:r>
              <w:rPr>
                <w:rFonts w:hint="eastAsia" w:ascii="方正仿宋_GBK" w:hAnsi="方正仿宋_GBK" w:eastAsia="方正仿宋_GBK" w:cs="方正仿宋_GBK"/>
                <w:sz w:val="24"/>
                <w:szCs w:val="24"/>
                <w:lang w:eastAsia="zh-CN"/>
              </w:rPr>
              <w:t>谈判文件</w:t>
            </w:r>
            <w:r>
              <w:rPr>
                <w:rFonts w:hint="eastAsia" w:ascii="方正仿宋_GBK" w:hAnsi="方正仿宋_GBK" w:eastAsia="方正仿宋_GBK" w:cs="方正仿宋_GBK"/>
                <w:sz w:val="24"/>
                <w:szCs w:val="24"/>
                <w:lang w:val="en-US" w:eastAsia="zh-CN"/>
              </w:rPr>
              <w:t>格式要求提供</w:t>
            </w:r>
            <w:r>
              <w:rPr>
                <w:rFonts w:hint="eastAsia" w:ascii="方正仿宋_GBK" w:hAnsi="方正仿宋_GBK" w:eastAsia="方正仿宋_GBK" w:cs="方正仿宋_GBK"/>
                <w:sz w:val="24"/>
                <w:szCs w:val="24"/>
              </w:rPr>
              <w:t>法定代表人或主要负责人</w:t>
            </w:r>
            <w:r>
              <w:rPr>
                <w:rFonts w:hint="eastAsia" w:ascii="方正仿宋_GBK" w:hAnsi="方正仿宋_GBK" w:eastAsia="方正仿宋_GBK" w:cs="方正仿宋_GBK"/>
                <w:sz w:val="24"/>
                <w:szCs w:val="24"/>
                <w:lang w:val="en-US" w:eastAsia="zh-CN"/>
              </w:rPr>
              <w:t>授权委托书</w:t>
            </w:r>
            <w:r>
              <w:rPr>
                <w:rFonts w:hint="eastAsia" w:ascii="方正仿宋_GBK" w:hAnsi="方正仿宋_GBK" w:eastAsia="方正仿宋_GBK" w:cs="方正仿宋_GBK"/>
                <w:sz w:val="24"/>
                <w:szCs w:val="24"/>
              </w:rPr>
              <w:t>；2、委托代理人身份证复印件或扫描件；</w:t>
            </w:r>
          </w:p>
          <w:p>
            <w:pPr>
              <w:keepNext w:val="0"/>
              <w:keepLines w:val="0"/>
              <w:pageBreakBefore w:val="0"/>
              <w:widowControl w:val="0"/>
              <w:numPr>
                <w:ilvl w:val="0"/>
                <w:numId w:val="0"/>
              </w:numPr>
              <w:tabs>
                <w:tab w:val="left" w:pos="851"/>
              </w:tabs>
              <w:kinsoku/>
              <w:wordWrap/>
              <w:overflowPunct/>
              <w:topLinePunct w:val="0"/>
              <w:bidi w:val="0"/>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w:t>
            </w:r>
            <w:r>
              <w:rPr>
                <w:rFonts w:hint="eastAsia" w:ascii="方正仿宋_GBK" w:hAnsi="方正仿宋_GBK" w:eastAsia="方正仿宋_GBK" w:cs="方正仿宋_GBK"/>
                <w:sz w:val="24"/>
                <w:szCs w:val="24"/>
                <w:lang w:val="en-US" w:eastAsia="zh-CN"/>
              </w:rPr>
              <w:t>①</w:t>
            </w:r>
            <w:r>
              <w:rPr>
                <w:rFonts w:hint="eastAsia" w:ascii="方正仿宋_GBK" w:hAnsi="方正仿宋_GBK" w:eastAsia="方正仿宋_GBK" w:cs="方正仿宋_GBK"/>
                <w:sz w:val="24"/>
                <w:szCs w:val="24"/>
              </w:rPr>
              <w:t>自然人响应文件的无需提供；</w:t>
            </w:r>
            <w:r>
              <w:rPr>
                <w:rFonts w:hint="eastAsia" w:ascii="方正仿宋_GBK" w:hAnsi="方正仿宋_GBK" w:eastAsia="方正仿宋_GBK" w:cs="方正仿宋_GBK"/>
                <w:sz w:val="24"/>
                <w:szCs w:val="24"/>
                <w:lang w:val="en-US" w:eastAsia="zh-CN"/>
              </w:rPr>
              <w:t>②法定代表人或主要负责人亲自参与谈判不委托其他人办理的不需提供</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eastAsia="zh-CN"/>
              </w:rPr>
              <w:t>。</w:t>
            </w:r>
          </w:p>
        </w:tc>
        <w:tc>
          <w:tcPr>
            <w:tcW w:w="1101"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tabs>
                <w:tab w:val="left" w:pos="851"/>
              </w:tabs>
              <w:kinsoku/>
              <w:wordWrap/>
              <w:overflowPunct/>
              <w:topLinePunct w:val="0"/>
              <w:bidi w:val="0"/>
              <w:snapToGrid/>
              <w:spacing w:line="400" w:lineRule="exact"/>
              <w:textAlignment w:val="auto"/>
              <w:rPr>
                <w:rFonts w:hint="eastAsia" w:ascii="方正仿宋_GBK" w:hAnsi="方正仿宋_GBK" w:eastAsia="方正仿宋_GBK" w:cs="方正仿宋_GBK"/>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0" w:type="dxa"/>
            <w:tcBorders>
              <w:top w:val="single" w:color="auto" w:sz="2" w:space="0"/>
              <w:left w:val="single" w:color="auto" w:sz="2" w:space="0"/>
              <w:right w:val="single" w:color="auto" w:sz="2" w:space="0"/>
            </w:tcBorders>
            <w:vAlign w:val="center"/>
          </w:tcPr>
          <w:p>
            <w:pPr>
              <w:keepNext w:val="0"/>
              <w:keepLines w:val="0"/>
              <w:pageBreakBefore w:val="0"/>
              <w:widowControl w:val="0"/>
              <w:tabs>
                <w:tab w:val="left" w:pos="851"/>
              </w:tabs>
              <w:kinsoku/>
              <w:wordWrap/>
              <w:overflowPunct/>
              <w:topLinePunct w:val="0"/>
              <w:bidi w:val="0"/>
              <w:snapToGrid/>
              <w:spacing w:line="400" w:lineRule="exact"/>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8</w:t>
            </w:r>
          </w:p>
        </w:tc>
        <w:tc>
          <w:tcPr>
            <w:tcW w:w="1934" w:type="dxa"/>
            <w:tcBorders>
              <w:top w:val="single" w:color="auto" w:sz="2" w:space="0"/>
              <w:left w:val="single" w:color="auto" w:sz="2" w:space="0"/>
              <w:right w:val="single" w:color="auto" w:sz="2" w:space="0"/>
            </w:tcBorders>
            <w:vAlign w:val="center"/>
          </w:tcPr>
          <w:p>
            <w:pPr>
              <w:keepNext w:val="0"/>
              <w:keepLines w:val="0"/>
              <w:pageBreakBefore w:val="0"/>
              <w:widowControl w:val="0"/>
              <w:tabs>
                <w:tab w:val="left" w:pos="851"/>
              </w:tabs>
              <w:kinsoku/>
              <w:wordWrap/>
              <w:overflowPunct/>
              <w:topLinePunct w:val="0"/>
              <w:bidi w:val="0"/>
              <w:snapToGrid/>
              <w:spacing w:line="400" w:lineRule="exact"/>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本项目要求供应商应具备的特定条件</w:t>
            </w:r>
          </w:p>
        </w:tc>
        <w:tc>
          <w:tcPr>
            <w:tcW w:w="6423"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tabs>
                <w:tab w:val="left" w:pos="851"/>
              </w:tabs>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（1）供应商须按照《中华人民共和国保险法》及银保监会的有关规定向采购人提供公务车辆应有的全部服务，提供服务承诺函；</w:t>
            </w:r>
          </w:p>
          <w:p>
            <w:pPr>
              <w:keepNext w:val="0"/>
              <w:keepLines w:val="0"/>
              <w:pageBreakBefore w:val="0"/>
              <w:widowControl w:val="0"/>
              <w:tabs>
                <w:tab w:val="left" w:pos="851"/>
              </w:tabs>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（2）供应商须在云南省内有服务网点，并有全国统一的报警电话，全天候24小时接受客户报案和咨询服务，提供服务承诺函；</w:t>
            </w:r>
          </w:p>
          <w:p>
            <w:pPr>
              <w:keepNext w:val="0"/>
              <w:keepLines w:val="0"/>
              <w:pageBreakBefore w:val="0"/>
              <w:widowControl w:val="0"/>
              <w:tabs>
                <w:tab w:val="left" w:pos="851"/>
              </w:tabs>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（3）供应商应在</w:t>
            </w:r>
            <w:r>
              <w:rPr>
                <w:rFonts w:hint="eastAsia" w:ascii="方正仿宋_GBK" w:hAnsi="方正仿宋_GBK" w:eastAsia="方正仿宋_GBK" w:cs="方正仿宋_GBK"/>
                <w:sz w:val="24"/>
                <w:szCs w:val="24"/>
                <w:lang w:eastAsia="zh-CN"/>
              </w:rPr>
              <w:t>医院区划</w:t>
            </w:r>
            <w:r>
              <w:rPr>
                <w:rFonts w:hint="eastAsia" w:ascii="方正仿宋_GBK" w:hAnsi="方正仿宋_GBK" w:eastAsia="方正仿宋_GBK" w:cs="方正仿宋_GBK"/>
                <w:sz w:val="24"/>
                <w:szCs w:val="24"/>
              </w:rPr>
              <w:t>内安排有专职工作人员、专门办公室和办公电话等，实现从承保、报案、查勘、定损、理赔的“一站式”服务，提供服务承诺函</w:t>
            </w:r>
            <w:r>
              <w:rPr>
                <w:rFonts w:hint="eastAsia" w:ascii="方正仿宋_GBK" w:hAnsi="方正仿宋_GBK" w:eastAsia="方正仿宋_GBK" w:cs="方正仿宋_GBK"/>
                <w:sz w:val="24"/>
                <w:szCs w:val="24"/>
                <w:lang w:eastAsia="zh-CN"/>
              </w:rPr>
              <w:t>。</w:t>
            </w:r>
          </w:p>
        </w:tc>
        <w:tc>
          <w:tcPr>
            <w:tcW w:w="1101"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tabs>
                <w:tab w:val="left" w:pos="851"/>
              </w:tabs>
              <w:kinsoku/>
              <w:wordWrap/>
              <w:overflowPunct/>
              <w:topLinePunct w:val="0"/>
              <w:bidi w:val="0"/>
              <w:snapToGrid/>
              <w:spacing w:line="400" w:lineRule="exact"/>
              <w:textAlignment w:val="auto"/>
              <w:rPr>
                <w:rFonts w:hint="eastAsia" w:ascii="方正仿宋_GBK" w:hAnsi="方正仿宋_GBK" w:eastAsia="方正仿宋_GBK" w:cs="方正仿宋_GBK"/>
                <w:kern w:val="2"/>
                <w:sz w:val="24"/>
                <w:szCs w:val="24"/>
                <w:lang w:val="en-US" w:eastAsia="zh-CN" w:bidi="ar-SA"/>
              </w:rPr>
            </w:pPr>
          </w:p>
        </w:tc>
      </w:tr>
    </w:tbl>
    <w:p>
      <w:pPr>
        <w:keepNext w:val="0"/>
        <w:keepLines w:val="0"/>
        <w:pageBreakBefore w:val="0"/>
        <w:tabs>
          <w:tab w:val="left" w:pos="851"/>
        </w:tabs>
        <w:kinsoku/>
        <w:wordWrap/>
        <w:overflowPunct/>
        <w:topLinePunct w:val="0"/>
        <w:bidi w:val="0"/>
        <w:spacing w:line="560" w:lineRule="exact"/>
        <w:ind w:firstLine="480" w:firstLineChars="200"/>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rPr>
        <w:t>注：</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1</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以上每一项结论均为“符合”的，则供应商的响应文件通过资格性审查；如有</w:t>
      </w:r>
      <w:r>
        <w:rPr>
          <w:rFonts w:hint="eastAsia" w:ascii="方正仿宋_GBK" w:hAnsi="方正仿宋_GBK" w:eastAsia="方正仿宋_GBK" w:cs="方正仿宋_GBK"/>
          <w:sz w:val="24"/>
          <w:szCs w:val="24"/>
          <w:highlight w:val="none"/>
        </w:rPr>
        <w:t>其中任意一项结论为“不符合”的，则供应商的响应文件按无效响应文件处理。</w:t>
      </w:r>
    </w:p>
    <w:p>
      <w:pPr>
        <w:keepNext w:val="0"/>
        <w:keepLines w:val="0"/>
        <w:pageBreakBefore w:val="0"/>
        <w:tabs>
          <w:tab w:val="left" w:pos="851"/>
        </w:tabs>
        <w:kinsoku/>
        <w:wordWrap/>
        <w:overflowPunct/>
        <w:topLinePunct w:val="0"/>
        <w:bidi w:val="0"/>
        <w:spacing w:line="560" w:lineRule="exact"/>
        <w:ind w:firstLine="484" w:firstLineChars="202"/>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（2）“信用中国”、“中国政府采购网”网站由采购人查询，查询结果录入评审报告。</w:t>
      </w:r>
    </w:p>
    <w:p>
      <w:pPr>
        <w:keepNext w:val="0"/>
        <w:keepLines w:val="0"/>
        <w:pageBreakBefore w:val="0"/>
        <w:tabs>
          <w:tab w:val="left" w:pos="851"/>
        </w:tabs>
        <w:kinsoku/>
        <w:wordWrap/>
        <w:overflowPunct/>
        <w:topLinePunct w:val="0"/>
        <w:bidi w:val="0"/>
        <w:spacing w:line="560" w:lineRule="exact"/>
        <w:ind w:firstLine="484" w:firstLineChars="202"/>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没有通过资格审查的供应商，</w:t>
      </w:r>
      <w:r>
        <w:rPr>
          <w:rFonts w:hint="eastAsia" w:ascii="方正仿宋_GBK" w:hAnsi="方正仿宋_GBK" w:eastAsia="方正仿宋_GBK" w:cs="方正仿宋_GBK"/>
          <w:sz w:val="24"/>
          <w:szCs w:val="24"/>
          <w:lang w:eastAsia="zh-CN"/>
        </w:rPr>
        <w:t>谈判</w:t>
      </w:r>
      <w:r>
        <w:rPr>
          <w:rFonts w:hint="eastAsia" w:ascii="方正仿宋_GBK" w:hAnsi="方正仿宋_GBK" w:eastAsia="方正仿宋_GBK" w:cs="方正仿宋_GBK"/>
          <w:sz w:val="24"/>
          <w:szCs w:val="24"/>
        </w:rPr>
        <w:t>小组应当在</w:t>
      </w:r>
      <w:r>
        <w:rPr>
          <w:rFonts w:hint="eastAsia" w:ascii="方正仿宋_GBK" w:hAnsi="方正仿宋_GBK" w:eastAsia="方正仿宋_GBK" w:cs="方正仿宋_GBK"/>
          <w:sz w:val="24"/>
          <w:szCs w:val="24"/>
          <w:highlight w:val="none"/>
          <w:lang w:val="en-US" w:eastAsia="zh-CN"/>
        </w:rPr>
        <w:t>评审报告</w:t>
      </w:r>
      <w:r>
        <w:rPr>
          <w:rFonts w:hint="eastAsia" w:ascii="方正仿宋_GBK" w:hAnsi="方正仿宋_GBK" w:eastAsia="方正仿宋_GBK" w:cs="方正仿宋_GBK"/>
          <w:sz w:val="24"/>
          <w:szCs w:val="24"/>
        </w:rPr>
        <w:t>中载明未通过的原因。</w:t>
      </w:r>
    </w:p>
    <w:p>
      <w:pPr>
        <w:keepNext w:val="0"/>
        <w:keepLines w:val="0"/>
        <w:pageBreakBefore w:val="0"/>
        <w:tabs>
          <w:tab w:val="left" w:pos="851"/>
        </w:tabs>
        <w:kinsoku/>
        <w:wordWrap/>
        <w:overflowPunct/>
        <w:topLinePunct w:val="0"/>
        <w:bidi w:val="0"/>
        <w:spacing w:line="560" w:lineRule="exact"/>
        <w:ind w:firstLine="484" w:firstLineChars="202"/>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lang w:val="en-US" w:eastAsia="zh-CN"/>
        </w:rPr>
        <w:t>（4）</w:t>
      </w:r>
      <w:r>
        <w:rPr>
          <w:rFonts w:hint="eastAsia" w:ascii="方正仿宋_GBK" w:hAnsi="方正仿宋_GBK" w:eastAsia="方正仿宋_GBK" w:cs="方正仿宋_GBK"/>
          <w:sz w:val="24"/>
          <w:szCs w:val="24"/>
        </w:rPr>
        <w:t>通过资格性审查的供应商</w:t>
      </w:r>
      <w:r>
        <w:rPr>
          <w:rFonts w:hint="eastAsia" w:ascii="方正仿宋_GBK" w:hAnsi="方正仿宋_GBK" w:eastAsia="方正仿宋_GBK" w:cs="方正仿宋_GBK"/>
          <w:sz w:val="24"/>
          <w:szCs w:val="24"/>
          <w:lang w:val="en-US" w:eastAsia="zh-CN"/>
        </w:rPr>
        <w:t>不足三家的</w:t>
      </w:r>
      <w:r>
        <w:rPr>
          <w:rFonts w:hint="eastAsia" w:ascii="方正仿宋_GBK" w:hAnsi="方正仿宋_GBK" w:eastAsia="方正仿宋_GBK" w:cs="方正仿宋_GBK"/>
          <w:sz w:val="24"/>
          <w:szCs w:val="24"/>
        </w:rPr>
        <w:t>，采购失败。</w:t>
      </w:r>
    </w:p>
    <w:p>
      <w:pPr>
        <w:pStyle w:val="9"/>
        <w:keepNext w:val="0"/>
        <w:keepLines w:val="0"/>
        <w:pageBreakBefore w:val="0"/>
        <w:kinsoku/>
        <w:wordWrap/>
        <w:overflowPunct/>
        <w:topLinePunct w:val="0"/>
        <w:bidi w:val="0"/>
        <w:spacing w:before="0" w:after="0" w:line="560" w:lineRule="exact"/>
        <w:ind w:firstLine="470" w:firstLineChars="196"/>
        <w:textAlignment w:val="auto"/>
        <w:outlineLvl w:val="2"/>
        <w:rPr>
          <w:rFonts w:hint="eastAsia" w:ascii="方正仿宋_GBK" w:hAnsi="方正仿宋_GBK" w:eastAsia="方正仿宋_GBK" w:cs="方正仿宋_GBK"/>
          <w:b/>
          <w:bCs/>
          <w:color w:val="000000"/>
          <w:sz w:val="24"/>
          <w:szCs w:val="24"/>
          <w:highlight w:val="none"/>
          <w:lang w:val="en-US" w:eastAsia="zh-CN"/>
        </w:rPr>
      </w:pPr>
      <w:r>
        <w:rPr>
          <w:rFonts w:hint="eastAsia" w:ascii="方正仿宋_GBK" w:hAnsi="方正仿宋_GBK" w:eastAsia="方正仿宋_GBK" w:cs="方正仿宋_GBK"/>
          <w:b/>
          <w:bCs/>
          <w:color w:val="000000"/>
          <w:sz w:val="24"/>
          <w:szCs w:val="24"/>
          <w:highlight w:val="none"/>
          <w:lang w:val="en-US" w:eastAsia="zh-CN"/>
        </w:rPr>
        <w:t>1.2 符合性审查</w:t>
      </w:r>
    </w:p>
    <w:p>
      <w:pPr>
        <w:pStyle w:val="8"/>
        <w:keepNext w:val="0"/>
        <w:keepLines w:val="0"/>
        <w:pageBreakBefore w:val="0"/>
        <w:kinsoku/>
        <w:wordWrap/>
        <w:overflowPunct/>
        <w:topLinePunct w:val="0"/>
        <w:bidi w:val="0"/>
        <w:spacing w:before="0" w:after="0" w:line="560" w:lineRule="exact"/>
        <w:ind w:firstLine="470" w:firstLineChars="196"/>
        <w:textAlignment w:val="auto"/>
        <w:rPr>
          <w:rFonts w:hint="eastAsia" w:ascii="方正仿宋_GBK" w:hAnsi="方正仿宋_GBK" w:eastAsia="方正仿宋_GBK" w:cs="方正仿宋_GBK"/>
          <w:b w:val="0"/>
          <w:bCs w:val="0"/>
          <w:color w:val="000000"/>
          <w:sz w:val="24"/>
          <w:szCs w:val="24"/>
          <w:highlight w:val="none"/>
          <w:lang w:val="en-US" w:eastAsia="zh-CN"/>
        </w:rPr>
      </w:pPr>
      <w:r>
        <w:rPr>
          <w:rFonts w:hint="eastAsia" w:ascii="方正仿宋_GBK" w:hAnsi="方正仿宋_GBK" w:eastAsia="方正仿宋_GBK" w:cs="方正仿宋_GBK"/>
          <w:b w:val="0"/>
          <w:bCs w:val="0"/>
          <w:color w:val="000000"/>
          <w:sz w:val="24"/>
          <w:szCs w:val="24"/>
          <w:highlight w:val="none"/>
          <w:lang w:val="en-US" w:eastAsia="zh-CN"/>
        </w:rPr>
        <w:t>供应商资格审查结束后，由谈判小组对供应商响应文件进行符合性审查。</w:t>
      </w:r>
    </w:p>
    <w:p>
      <w:pPr>
        <w:pStyle w:val="8"/>
        <w:keepNext w:val="0"/>
        <w:keepLines w:val="0"/>
        <w:pageBreakBefore w:val="0"/>
        <w:kinsoku/>
        <w:wordWrap/>
        <w:overflowPunct/>
        <w:topLinePunct w:val="0"/>
        <w:bidi w:val="0"/>
        <w:spacing w:before="0" w:after="0" w:line="560" w:lineRule="exact"/>
        <w:ind w:firstLine="470" w:firstLineChars="196"/>
        <w:textAlignment w:val="auto"/>
        <w:rPr>
          <w:rFonts w:hint="eastAsia" w:ascii="方正仿宋_GBK" w:hAnsi="方正仿宋_GBK" w:eastAsia="方正仿宋_GBK" w:cs="方正仿宋_GBK"/>
          <w:b w:val="0"/>
          <w:bCs w:val="0"/>
          <w:color w:val="000000"/>
          <w:sz w:val="24"/>
          <w:szCs w:val="24"/>
          <w:highlight w:val="none"/>
          <w:lang w:val="en-US" w:eastAsia="zh-CN"/>
        </w:rPr>
      </w:pPr>
      <w:r>
        <w:rPr>
          <w:rFonts w:hint="eastAsia" w:ascii="方正仿宋_GBK" w:hAnsi="方正仿宋_GBK" w:eastAsia="方正仿宋_GBK" w:cs="方正仿宋_GBK"/>
          <w:b w:val="0"/>
          <w:bCs w:val="0"/>
          <w:color w:val="000000"/>
          <w:sz w:val="24"/>
          <w:szCs w:val="24"/>
          <w:highlight w:val="none"/>
          <w:lang w:val="en-US" w:eastAsia="zh-CN"/>
        </w:rPr>
        <w:t>谈判小组在符合性审查过程中，谈判小组成员对供应商是否符合规定存在争议的，应当以少数服从多数的原则处理，但不违背政府采购法和谈判文件规定。</w:t>
      </w:r>
    </w:p>
    <w:p>
      <w:pPr>
        <w:pStyle w:val="24"/>
        <w:keepNext w:val="0"/>
        <w:keepLines w:val="0"/>
        <w:pageBreakBefore w:val="0"/>
        <w:widowControl w:val="0"/>
        <w:numPr>
          <w:ilvl w:val="0"/>
          <w:numId w:val="0"/>
        </w:numPr>
        <w:tabs>
          <w:tab w:val="left" w:pos="1134"/>
          <w:tab w:val="left" w:pos="1276"/>
          <w:tab w:val="left" w:pos="1418"/>
        </w:tabs>
        <w:kinsoku/>
        <w:wordWrap/>
        <w:overflowPunct/>
        <w:topLinePunct w:val="0"/>
        <w:bidi w:val="0"/>
        <w:snapToGrid w:val="0"/>
        <w:spacing w:line="560" w:lineRule="exact"/>
        <w:ind w:left="567" w:leftChars="0"/>
        <w:jc w:val="both"/>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供应商符合性审查标准（按以下顺序审查）：</w:t>
      </w:r>
    </w:p>
    <w:tbl>
      <w:tblPr>
        <w:tblStyle w:val="17"/>
        <w:tblW w:w="107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867"/>
        <w:gridCol w:w="7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tabs>
                <w:tab w:val="left" w:pos="851"/>
              </w:tabs>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序号</w:t>
            </w:r>
          </w:p>
        </w:tc>
        <w:tc>
          <w:tcPr>
            <w:tcW w:w="2867"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tabs>
                <w:tab w:val="left" w:pos="851"/>
              </w:tabs>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符合性审查项</w:t>
            </w:r>
          </w:p>
        </w:tc>
        <w:tc>
          <w:tcPr>
            <w:tcW w:w="7076"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tabs>
                <w:tab w:val="left" w:pos="851"/>
              </w:tabs>
              <w:kinsoku/>
              <w:wordWrap/>
              <w:overflowPunct/>
              <w:topLinePunct w:val="0"/>
              <w:autoSpaceDE/>
              <w:autoSpaceDN/>
              <w:bidi w:val="0"/>
              <w:adjustRightInd/>
              <w:snapToGrid/>
              <w:spacing w:line="400" w:lineRule="exact"/>
              <w:ind w:firstLine="484" w:firstLineChars="202"/>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sz w:val="24"/>
                <w:szCs w:val="24"/>
              </w:rPr>
              <w:t>通过条件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tabs>
                <w:tab w:val="left" w:pos="851"/>
              </w:tabs>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1</w:t>
            </w:r>
          </w:p>
        </w:tc>
        <w:tc>
          <w:tcPr>
            <w:tcW w:w="2867"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sz w:val="24"/>
                <w:szCs w:val="24"/>
                <w:highlight w:val="none"/>
                <w:lang w:val="en-US" w:eastAsia="zh-CN"/>
              </w:rPr>
              <w:t>响应文件内的</w:t>
            </w:r>
            <w:r>
              <w:rPr>
                <w:rFonts w:hint="eastAsia" w:ascii="方正仿宋_GBK" w:hAnsi="方正仿宋_GBK" w:eastAsia="方正仿宋_GBK" w:cs="方正仿宋_GBK"/>
                <w:sz w:val="24"/>
                <w:szCs w:val="24"/>
                <w:highlight w:val="none"/>
              </w:rPr>
              <w:t>报价</w:t>
            </w:r>
          </w:p>
        </w:tc>
        <w:tc>
          <w:tcPr>
            <w:tcW w:w="7076"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（1）按照谈判文件要求报价且不超过预算金额或最高限价。</w:t>
            </w:r>
          </w:p>
          <w:p>
            <w:pPr>
              <w:keepNext w:val="0"/>
              <w:keepLines w:val="0"/>
              <w:pageBreakBefore w:val="0"/>
              <w:widowControl w:val="0"/>
              <w:tabs>
                <w:tab w:val="left" w:pos="851"/>
              </w:tabs>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eastAsia="zh-CN"/>
              </w:rPr>
              <w:t>（</w:t>
            </w:r>
            <w:r>
              <w:rPr>
                <w:rFonts w:hint="eastAsia" w:ascii="方正仿宋_GBK" w:hAnsi="方正仿宋_GBK" w:eastAsia="方正仿宋_GBK" w:cs="方正仿宋_GBK"/>
                <w:sz w:val="24"/>
                <w:szCs w:val="24"/>
                <w:highlight w:val="none"/>
                <w:lang w:val="en-US" w:eastAsia="zh-CN"/>
              </w:rPr>
              <w:t>2</w:t>
            </w:r>
            <w:r>
              <w:rPr>
                <w:rFonts w:hint="eastAsia" w:ascii="方正仿宋_GBK" w:hAnsi="方正仿宋_GBK" w:eastAsia="方正仿宋_GBK" w:cs="方正仿宋_GBK"/>
                <w:sz w:val="24"/>
                <w:szCs w:val="24"/>
                <w:highlight w:val="none"/>
                <w:lang w:eastAsia="zh-CN"/>
              </w:rPr>
              <w:t>）</w:t>
            </w:r>
            <w:r>
              <w:rPr>
                <w:rFonts w:hint="eastAsia" w:ascii="方正仿宋_GBK" w:hAnsi="方正仿宋_GBK" w:eastAsia="方正仿宋_GBK" w:cs="方正仿宋_GBK"/>
                <w:sz w:val="24"/>
                <w:szCs w:val="24"/>
                <w:highlight w:val="none"/>
              </w:rPr>
              <w:t>谈判小组对供应商首次报价进行算术性复核，如果出现下列不一致的，按以下原则进行修正：</w:t>
            </w:r>
          </w:p>
          <w:p>
            <w:pPr>
              <w:keepNext w:val="0"/>
              <w:keepLines w:val="0"/>
              <w:pageBreakBefore w:val="0"/>
              <w:widowControl w:val="0"/>
              <w:tabs>
                <w:tab w:val="left" w:pos="851"/>
              </w:tabs>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1、报价中的大写金额和小写金额不一致的，以大写金额为准，但大写金额出现文字错误，导致金额无法判断的除外；</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2、单价金额小数点或者百分比有明显错位的，应以总价为准，并修改单价；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3、总价金额与按单价汇总金额不一致的，以单价汇总金额计算结果为准；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rPr>
              <w:t>同时出现两种以上不一致的，按照前款规定的顺序修正。</w:t>
            </w:r>
            <w:r>
              <w:rPr>
                <w:rFonts w:hint="eastAsia" w:ascii="方正仿宋_GBK" w:hAnsi="方正仿宋_GBK" w:eastAsia="方正仿宋_GBK" w:cs="方正仿宋_GBK"/>
                <w:bCs/>
                <w:color w:val="000000"/>
                <w:sz w:val="24"/>
                <w:szCs w:val="24"/>
                <w:highlight w:val="none"/>
              </w:rPr>
              <w:t>修正</w:t>
            </w:r>
            <w:r>
              <w:rPr>
                <w:rFonts w:hint="eastAsia" w:ascii="方正仿宋_GBK" w:hAnsi="方正仿宋_GBK" w:eastAsia="方正仿宋_GBK" w:cs="方正仿宋_GBK"/>
                <w:bCs/>
                <w:color w:val="000000"/>
                <w:kern w:val="2"/>
                <w:sz w:val="24"/>
                <w:szCs w:val="24"/>
                <w:highlight w:val="none"/>
                <w:lang w:val="en-US" w:eastAsia="zh-CN" w:bidi="ar-SA"/>
              </w:rPr>
              <w:t>后的报价经供应商确认后产生约束力，供应商不确认的，其响应文件作无效处理。</w:t>
            </w:r>
            <w:r>
              <w:rPr>
                <w:rFonts w:hint="eastAsia" w:ascii="方正仿宋_GBK" w:hAnsi="方正仿宋_GBK" w:eastAsia="方正仿宋_GBK" w:cs="方正仿宋_GBK"/>
                <w:bCs/>
                <w:color w:val="000000"/>
                <w:sz w:val="24"/>
                <w:szCs w:val="24"/>
                <w:highlight w:val="none"/>
              </w:rPr>
              <w:t>供应商确认采取书面且加盖单位公章或者供应商授权代表签字的方式。</w:t>
            </w:r>
            <w:r>
              <w:rPr>
                <w:rFonts w:hint="eastAsia" w:ascii="方正仿宋_GBK" w:hAnsi="方正仿宋_GBK" w:eastAsia="方正仿宋_GBK" w:cs="方正仿宋_GBK"/>
                <w:sz w:val="24"/>
                <w:szCs w:val="24"/>
                <w:highlight w:val="none"/>
              </w:rPr>
              <w:t>谈判小组不得未经要求供应商确认，直接将供应商响应文件作无效处理。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tabs>
                <w:tab w:val="left" w:pos="851"/>
              </w:tabs>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lang w:val="en-US" w:eastAsia="zh-CN"/>
              </w:rPr>
              <w:t>2</w:t>
            </w:r>
          </w:p>
        </w:tc>
        <w:tc>
          <w:tcPr>
            <w:tcW w:w="2867"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tabs>
                <w:tab w:val="left" w:pos="851"/>
              </w:tabs>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报价</w:t>
            </w:r>
            <w:r>
              <w:rPr>
                <w:rFonts w:hint="eastAsia" w:ascii="方正仿宋_GBK" w:hAnsi="方正仿宋_GBK" w:eastAsia="方正仿宋_GBK" w:cs="方正仿宋_GBK"/>
                <w:sz w:val="24"/>
                <w:szCs w:val="24"/>
                <w:lang w:val="en-US" w:eastAsia="zh-CN"/>
              </w:rPr>
              <w:t>要求</w:t>
            </w:r>
            <w:r>
              <w:rPr>
                <w:rFonts w:hint="eastAsia" w:ascii="方正仿宋_GBK" w:hAnsi="方正仿宋_GBK" w:eastAsia="方正仿宋_GBK" w:cs="方正仿宋_GBK"/>
                <w:sz w:val="24"/>
                <w:szCs w:val="24"/>
              </w:rPr>
              <w:t>响应文件组成</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商务技术响应文件</w:t>
            </w:r>
            <w:r>
              <w:rPr>
                <w:rFonts w:hint="eastAsia" w:ascii="方正仿宋_GBK" w:hAnsi="方正仿宋_GBK" w:eastAsia="方正仿宋_GBK" w:cs="方正仿宋_GBK"/>
                <w:sz w:val="24"/>
                <w:szCs w:val="24"/>
                <w:lang w:val="en-US" w:eastAsia="zh-CN"/>
              </w:rPr>
              <w:t>组成</w:t>
            </w:r>
          </w:p>
        </w:tc>
        <w:tc>
          <w:tcPr>
            <w:tcW w:w="7076"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tabs>
                <w:tab w:val="left" w:pos="851"/>
              </w:tabs>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sz w:val="24"/>
                <w:szCs w:val="24"/>
              </w:rPr>
              <w:t>报价</w:t>
            </w:r>
            <w:r>
              <w:rPr>
                <w:rFonts w:hint="eastAsia" w:ascii="方正仿宋_GBK" w:hAnsi="方正仿宋_GBK" w:eastAsia="方正仿宋_GBK" w:cs="方正仿宋_GBK"/>
                <w:sz w:val="24"/>
                <w:szCs w:val="24"/>
                <w:lang w:val="en-US" w:eastAsia="zh-CN"/>
              </w:rPr>
              <w:t>要求</w:t>
            </w:r>
            <w:r>
              <w:rPr>
                <w:rFonts w:hint="eastAsia" w:ascii="方正仿宋_GBK" w:hAnsi="方正仿宋_GBK" w:eastAsia="方正仿宋_GBK" w:cs="方正仿宋_GBK"/>
                <w:sz w:val="24"/>
                <w:szCs w:val="24"/>
              </w:rPr>
              <w:t>响应文件组成</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商务技术响应文件</w:t>
            </w:r>
            <w:r>
              <w:rPr>
                <w:rFonts w:hint="eastAsia" w:ascii="方正仿宋_GBK" w:hAnsi="方正仿宋_GBK" w:eastAsia="方正仿宋_GBK" w:cs="方正仿宋_GBK"/>
                <w:sz w:val="24"/>
                <w:szCs w:val="24"/>
                <w:lang w:val="en-US" w:eastAsia="zh-CN"/>
              </w:rPr>
              <w:t>组成均</w:t>
            </w:r>
            <w:r>
              <w:rPr>
                <w:rFonts w:hint="eastAsia" w:ascii="方正仿宋_GBK" w:hAnsi="方正仿宋_GBK" w:eastAsia="方正仿宋_GBK" w:cs="方正仿宋_GBK"/>
                <w:sz w:val="24"/>
                <w:szCs w:val="24"/>
              </w:rPr>
              <w:t>符合</w:t>
            </w:r>
            <w:r>
              <w:rPr>
                <w:rFonts w:hint="eastAsia" w:ascii="方正仿宋_GBK" w:hAnsi="方正仿宋_GBK" w:eastAsia="方正仿宋_GBK" w:cs="方正仿宋_GBK"/>
                <w:sz w:val="24"/>
                <w:szCs w:val="24"/>
                <w:lang w:eastAsia="zh-CN"/>
              </w:rPr>
              <w:t>谈判文件</w:t>
            </w:r>
            <w:r>
              <w:rPr>
                <w:rFonts w:hint="eastAsia" w:ascii="方正仿宋_GBK" w:hAnsi="方正仿宋_GBK" w:eastAsia="方正仿宋_GBK" w:cs="方正仿宋_GBK"/>
                <w:sz w:val="24"/>
                <w:szCs w:val="24"/>
              </w:rPr>
              <w:t>“响应文件</w:t>
            </w:r>
            <w:r>
              <w:rPr>
                <w:rFonts w:hint="eastAsia" w:ascii="方正仿宋_GBK" w:hAnsi="方正仿宋_GBK" w:eastAsia="方正仿宋_GBK" w:cs="方正仿宋_GBK"/>
                <w:sz w:val="24"/>
                <w:szCs w:val="24"/>
                <w:lang w:val="en-US" w:eastAsia="zh-CN"/>
              </w:rPr>
              <w:t>格式</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中</w:t>
            </w:r>
            <w:r>
              <w:rPr>
                <w:rFonts w:hint="eastAsia" w:ascii="方正仿宋_GBK" w:hAnsi="方正仿宋_GBK" w:eastAsia="方正仿宋_GBK" w:cs="方正仿宋_GBK"/>
                <w:sz w:val="24"/>
                <w:szCs w:val="24"/>
              </w:rPr>
              <w:t>加★号</w:t>
            </w:r>
            <w:r>
              <w:rPr>
                <w:rFonts w:hint="eastAsia" w:ascii="方正仿宋_GBK" w:hAnsi="方正仿宋_GBK" w:eastAsia="方正仿宋_GBK" w:cs="方正仿宋_GBK"/>
                <w:sz w:val="24"/>
                <w:szCs w:val="24"/>
                <w:lang w:val="en-US" w:eastAsia="zh-CN"/>
              </w:rPr>
              <w:t>格式</w:t>
            </w:r>
            <w:r>
              <w:rPr>
                <w:rFonts w:hint="eastAsia" w:ascii="方正仿宋_GBK" w:hAnsi="方正仿宋_GBK" w:eastAsia="方正仿宋_GBK" w:cs="方正仿宋_GBK"/>
                <w:sz w:val="24"/>
                <w:szCs w:val="24"/>
              </w:rPr>
              <w:t>规定</w:t>
            </w:r>
            <w:r>
              <w:rPr>
                <w:rFonts w:hint="eastAsia" w:ascii="方正仿宋_GBK" w:hAnsi="方正仿宋_GBK" w:eastAsia="方正仿宋_GBK" w:cs="方正仿宋_GBK"/>
                <w:sz w:val="24"/>
                <w:szCs w:val="24"/>
                <w:lang w:val="en-US" w:eastAsia="zh-CN"/>
              </w:rPr>
              <w:t>的</w:t>
            </w:r>
            <w:r>
              <w:rPr>
                <w:rFonts w:hint="eastAsia" w:ascii="方正仿宋_GBK" w:hAnsi="方正仿宋_GBK" w:eastAsia="方正仿宋_GBK" w:cs="方正仿宋_GBK"/>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tabs>
                <w:tab w:val="left" w:pos="851"/>
              </w:tabs>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w:t>
            </w:r>
          </w:p>
        </w:tc>
        <w:tc>
          <w:tcPr>
            <w:tcW w:w="2867"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tabs>
                <w:tab w:val="left" w:pos="851"/>
              </w:tabs>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响应文件的签署</w:t>
            </w:r>
          </w:p>
        </w:tc>
        <w:tc>
          <w:tcPr>
            <w:tcW w:w="7076"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tabs>
                <w:tab w:val="left" w:pos="851"/>
              </w:tabs>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响应文件按</w:t>
            </w:r>
            <w:r>
              <w:rPr>
                <w:rFonts w:hint="eastAsia" w:ascii="方正仿宋_GBK" w:hAnsi="方正仿宋_GBK" w:eastAsia="方正仿宋_GBK" w:cs="方正仿宋_GBK"/>
                <w:sz w:val="24"/>
                <w:szCs w:val="24"/>
                <w:lang w:eastAsia="zh-CN"/>
              </w:rPr>
              <w:t>谈判文件</w:t>
            </w:r>
            <w:r>
              <w:rPr>
                <w:rFonts w:hint="eastAsia" w:ascii="方正仿宋_GBK" w:hAnsi="方正仿宋_GBK" w:eastAsia="方正仿宋_GBK" w:cs="方正仿宋_GBK"/>
                <w:sz w:val="24"/>
                <w:szCs w:val="24"/>
              </w:rPr>
              <w:t>格式及内容要求签署、盖章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tabs>
                <w:tab w:val="left" w:pos="851"/>
              </w:tabs>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4</w:t>
            </w:r>
          </w:p>
        </w:tc>
        <w:tc>
          <w:tcPr>
            <w:tcW w:w="2867"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项目需求</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打★号的技术、服务、商务及其他要求</w:t>
            </w:r>
          </w:p>
        </w:tc>
        <w:tc>
          <w:tcPr>
            <w:tcW w:w="7076"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商务技术响应文件均实质性响应</w:t>
            </w:r>
            <w:r>
              <w:rPr>
                <w:rFonts w:hint="eastAsia" w:ascii="方正仿宋_GBK" w:hAnsi="方正仿宋_GBK" w:eastAsia="方正仿宋_GBK" w:cs="方正仿宋_GBK"/>
                <w:sz w:val="24"/>
                <w:szCs w:val="24"/>
                <w:lang w:eastAsia="zh-CN"/>
              </w:rPr>
              <w:t>谈判文件</w:t>
            </w:r>
            <w:r>
              <w:rPr>
                <w:rFonts w:hint="eastAsia" w:ascii="方正仿宋_GBK" w:hAnsi="方正仿宋_GBK" w:eastAsia="方正仿宋_GBK" w:cs="方正仿宋_GBK"/>
                <w:sz w:val="24"/>
                <w:szCs w:val="24"/>
              </w:rPr>
              <w:t>中加★号的技术、服务、商务及其他要求。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tabs>
                <w:tab w:val="left" w:pos="851"/>
              </w:tabs>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5</w:t>
            </w:r>
          </w:p>
        </w:tc>
        <w:tc>
          <w:tcPr>
            <w:tcW w:w="2867"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tabs>
                <w:tab w:val="left" w:pos="851"/>
              </w:tabs>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不属于禁止参加</w:t>
            </w:r>
            <w:r>
              <w:rPr>
                <w:rFonts w:hint="eastAsia" w:ascii="方正仿宋_GBK" w:hAnsi="方正仿宋_GBK" w:eastAsia="方正仿宋_GBK" w:cs="方正仿宋_GBK"/>
                <w:sz w:val="24"/>
                <w:szCs w:val="24"/>
                <w:lang w:eastAsia="zh-CN"/>
              </w:rPr>
              <w:t>谈判</w:t>
            </w:r>
            <w:r>
              <w:rPr>
                <w:rFonts w:hint="eastAsia" w:ascii="方正仿宋_GBK" w:hAnsi="方正仿宋_GBK" w:eastAsia="方正仿宋_GBK" w:cs="方正仿宋_GBK"/>
                <w:sz w:val="24"/>
                <w:szCs w:val="24"/>
              </w:rPr>
              <w:t>采购活动或响应文件无效的供应商</w:t>
            </w:r>
          </w:p>
        </w:tc>
        <w:tc>
          <w:tcPr>
            <w:tcW w:w="7076"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tabs>
                <w:tab w:val="left" w:pos="851"/>
              </w:tabs>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（1）根据</w:t>
            </w:r>
            <w:r>
              <w:rPr>
                <w:rFonts w:hint="eastAsia" w:ascii="方正仿宋_GBK" w:hAnsi="方正仿宋_GBK" w:eastAsia="方正仿宋_GBK" w:cs="方正仿宋_GBK"/>
                <w:sz w:val="24"/>
                <w:szCs w:val="24"/>
                <w:lang w:eastAsia="zh-CN"/>
              </w:rPr>
              <w:t>谈判文件</w:t>
            </w:r>
            <w:r>
              <w:rPr>
                <w:rFonts w:hint="eastAsia" w:ascii="方正仿宋_GBK" w:hAnsi="方正仿宋_GBK" w:eastAsia="方正仿宋_GBK" w:cs="方正仿宋_GBK"/>
                <w:sz w:val="24"/>
                <w:szCs w:val="24"/>
              </w:rPr>
              <w:t>的要求不属于禁止参加</w:t>
            </w:r>
            <w:r>
              <w:rPr>
                <w:rFonts w:hint="eastAsia" w:ascii="方正仿宋_GBK" w:hAnsi="方正仿宋_GBK" w:eastAsia="方正仿宋_GBK" w:cs="方正仿宋_GBK"/>
                <w:sz w:val="24"/>
                <w:szCs w:val="24"/>
                <w:lang w:eastAsia="zh-CN"/>
              </w:rPr>
              <w:t>谈判</w:t>
            </w:r>
            <w:r>
              <w:rPr>
                <w:rFonts w:hint="eastAsia" w:ascii="方正仿宋_GBK" w:hAnsi="方正仿宋_GBK" w:eastAsia="方正仿宋_GBK" w:cs="方正仿宋_GBK"/>
                <w:sz w:val="24"/>
                <w:szCs w:val="24"/>
              </w:rPr>
              <w:t>采购活动或响应文件无效的供应商</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详见本章无效响应情况</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w:t>
            </w:r>
          </w:p>
          <w:p>
            <w:pPr>
              <w:keepNext w:val="0"/>
              <w:keepLines w:val="0"/>
              <w:pageBreakBefore w:val="0"/>
              <w:widowControl w:val="0"/>
              <w:tabs>
                <w:tab w:val="left" w:pos="851"/>
              </w:tabs>
              <w:kinsoku/>
              <w:wordWrap/>
              <w:overflowPunct/>
              <w:topLinePunct w:val="0"/>
              <w:autoSpaceDE/>
              <w:autoSpaceDN/>
              <w:bidi w:val="0"/>
              <w:adjustRightInd/>
              <w:snapToGrid/>
              <w:spacing w:line="40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r>
              <w:rPr>
                <w:rFonts w:hint="eastAsia" w:ascii="方正仿宋_GBK" w:hAnsi="方正仿宋_GBK" w:eastAsia="方正仿宋_GBK" w:cs="方正仿宋_GBK"/>
                <w:sz w:val="24"/>
                <w:szCs w:val="24"/>
                <w:lang w:eastAsia="zh-CN"/>
              </w:rPr>
              <w:t>谈判</w:t>
            </w:r>
            <w:r>
              <w:rPr>
                <w:rFonts w:hint="eastAsia" w:ascii="方正仿宋_GBK" w:hAnsi="方正仿宋_GBK" w:eastAsia="方正仿宋_GBK" w:cs="方正仿宋_GBK"/>
                <w:sz w:val="24"/>
                <w:szCs w:val="24"/>
              </w:rPr>
              <w:t>小组未发现或者未知晓供应商存在属于国家相关法律法规规定的禁止参加</w:t>
            </w:r>
            <w:r>
              <w:rPr>
                <w:rFonts w:hint="eastAsia" w:ascii="方正仿宋_GBK" w:hAnsi="方正仿宋_GBK" w:eastAsia="方正仿宋_GBK" w:cs="方正仿宋_GBK"/>
                <w:sz w:val="24"/>
                <w:szCs w:val="24"/>
                <w:lang w:eastAsia="zh-CN"/>
              </w:rPr>
              <w:t>谈判</w:t>
            </w:r>
            <w:r>
              <w:rPr>
                <w:rFonts w:hint="eastAsia" w:ascii="方正仿宋_GBK" w:hAnsi="方正仿宋_GBK" w:eastAsia="方正仿宋_GBK" w:cs="方正仿宋_GBK"/>
                <w:sz w:val="24"/>
                <w:szCs w:val="24"/>
              </w:rPr>
              <w:t>采购活动或响应文件无效的供应商。</w:t>
            </w:r>
          </w:p>
        </w:tc>
      </w:tr>
    </w:tbl>
    <w:p>
      <w:pPr>
        <w:pStyle w:val="24"/>
        <w:keepNext w:val="0"/>
        <w:keepLines w:val="0"/>
        <w:pageBreakBefore w:val="0"/>
        <w:widowControl w:val="0"/>
        <w:numPr>
          <w:ilvl w:val="0"/>
          <w:numId w:val="0"/>
        </w:numPr>
        <w:tabs>
          <w:tab w:val="left" w:pos="1134"/>
          <w:tab w:val="left" w:pos="1276"/>
          <w:tab w:val="left" w:pos="1418"/>
        </w:tabs>
        <w:kinsoku/>
        <w:wordWrap/>
        <w:overflowPunct/>
        <w:topLinePunct w:val="0"/>
        <w:bidi w:val="0"/>
        <w:snapToGrid w:val="0"/>
        <w:spacing w:line="560" w:lineRule="exact"/>
        <w:ind w:firstLine="480" w:firstLineChars="20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注：（1）</w:t>
      </w:r>
      <w:r>
        <w:rPr>
          <w:rFonts w:hint="eastAsia" w:ascii="方正仿宋_GBK" w:hAnsi="方正仿宋_GBK" w:eastAsia="方正仿宋_GBK" w:cs="方正仿宋_GBK"/>
          <w:sz w:val="24"/>
          <w:szCs w:val="24"/>
        </w:rPr>
        <w:t>以上每一项结论均为“符合”的，则供应商的响应文件通过符合性审查；如有任意一项结论为“不符合”的，则供应商的响应文件按无效响应文件处理。</w:t>
      </w:r>
    </w:p>
    <w:p>
      <w:pPr>
        <w:keepNext w:val="0"/>
        <w:keepLines w:val="0"/>
        <w:pageBreakBefore w:val="0"/>
        <w:widowControl w:val="0"/>
        <w:numPr>
          <w:ilvl w:val="0"/>
          <w:numId w:val="0"/>
        </w:numPr>
        <w:tabs>
          <w:tab w:val="left" w:pos="1134"/>
          <w:tab w:val="left" w:pos="1276"/>
          <w:tab w:val="left" w:pos="1418"/>
        </w:tabs>
        <w:kinsoku/>
        <w:wordWrap/>
        <w:overflowPunct/>
        <w:topLinePunct w:val="0"/>
        <w:bidi w:val="0"/>
        <w:snapToGrid w:val="0"/>
        <w:spacing w:line="560" w:lineRule="exact"/>
        <w:ind w:left="420" w:leftChars="20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没有通过符合性审查的供应商，</w:t>
      </w:r>
      <w:r>
        <w:rPr>
          <w:rFonts w:hint="eastAsia" w:ascii="方正仿宋_GBK" w:hAnsi="方正仿宋_GBK" w:eastAsia="方正仿宋_GBK" w:cs="方正仿宋_GBK"/>
          <w:sz w:val="24"/>
          <w:szCs w:val="24"/>
          <w:lang w:eastAsia="zh-CN"/>
        </w:rPr>
        <w:t>谈判</w:t>
      </w:r>
      <w:r>
        <w:rPr>
          <w:rFonts w:hint="eastAsia" w:ascii="方正仿宋_GBK" w:hAnsi="方正仿宋_GBK" w:eastAsia="方正仿宋_GBK" w:cs="方正仿宋_GBK"/>
          <w:sz w:val="24"/>
          <w:szCs w:val="24"/>
        </w:rPr>
        <w:t>小组应当在</w:t>
      </w:r>
      <w:r>
        <w:rPr>
          <w:rFonts w:hint="eastAsia" w:ascii="方正仿宋_GBK" w:hAnsi="方正仿宋_GBK" w:eastAsia="方正仿宋_GBK" w:cs="方正仿宋_GBK"/>
          <w:sz w:val="24"/>
          <w:szCs w:val="24"/>
          <w:lang w:val="en-US" w:eastAsia="zh-CN"/>
        </w:rPr>
        <w:t>评审报告</w:t>
      </w:r>
      <w:r>
        <w:rPr>
          <w:rFonts w:hint="eastAsia" w:ascii="方正仿宋_GBK" w:hAnsi="方正仿宋_GBK" w:eastAsia="方正仿宋_GBK" w:cs="方正仿宋_GBK"/>
          <w:sz w:val="24"/>
          <w:szCs w:val="24"/>
        </w:rPr>
        <w:t>中载明不通过的原因。</w:t>
      </w:r>
    </w:p>
    <w:p>
      <w:pPr>
        <w:keepNext w:val="0"/>
        <w:keepLines w:val="0"/>
        <w:pageBreakBefore w:val="0"/>
        <w:widowControl w:val="0"/>
        <w:numPr>
          <w:ilvl w:val="0"/>
          <w:numId w:val="0"/>
        </w:numPr>
        <w:tabs>
          <w:tab w:val="left" w:pos="1134"/>
          <w:tab w:val="left" w:pos="1276"/>
          <w:tab w:val="left" w:pos="1418"/>
        </w:tabs>
        <w:kinsoku/>
        <w:wordWrap/>
        <w:overflowPunct/>
        <w:topLinePunct w:val="0"/>
        <w:bidi w:val="0"/>
        <w:snapToGrid w:val="0"/>
        <w:spacing w:line="560" w:lineRule="exact"/>
        <w:ind w:left="420" w:leftChars="200"/>
        <w:jc w:val="both"/>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通过符合性审查的供应商不足三家的，采购失败。</w:t>
      </w:r>
    </w:p>
    <w:p>
      <w:pPr>
        <w:keepNext w:val="0"/>
        <w:keepLines w:val="0"/>
        <w:pageBreakBefore w:val="0"/>
        <w:kinsoku/>
        <w:wordWrap/>
        <w:overflowPunct/>
        <w:topLinePunct w:val="0"/>
        <w:bidi w:val="0"/>
        <w:adjustRightInd w:val="0"/>
        <w:snapToGrid w:val="0"/>
        <w:spacing w:line="560" w:lineRule="exact"/>
        <w:ind w:firstLine="480" w:firstLineChars="200"/>
        <w:textAlignment w:val="auto"/>
        <w:rPr>
          <w:rFonts w:hint="eastAsia" w:ascii="方正仿宋_GBK" w:hAnsi="方正仿宋_GBK" w:eastAsia="方正仿宋_GBK" w:cs="方正仿宋_GBK"/>
          <w:b/>
          <w:bCs w:val="0"/>
          <w:color w:val="000000"/>
          <w:sz w:val="24"/>
          <w:szCs w:val="24"/>
          <w:highlight w:val="none"/>
          <w:lang w:val="en-US" w:eastAsia="zh-CN"/>
        </w:rPr>
      </w:pPr>
      <w:r>
        <w:rPr>
          <w:rFonts w:hint="eastAsia" w:ascii="方正仿宋_GBK" w:hAnsi="方正仿宋_GBK" w:eastAsia="方正仿宋_GBK" w:cs="方正仿宋_GBK"/>
          <w:b/>
          <w:bCs w:val="0"/>
          <w:color w:val="000000"/>
          <w:sz w:val="24"/>
          <w:szCs w:val="24"/>
          <w:highlight w:val="none"/>
          <w:lang w:val="en-US" w:eastAsia="zh-CN"/>
        </w:rPr>
        <w:t>1.3 无效响应情况</w:t>
      </w:r>
    </w:p>
    <w:p>
      <w:pPr>
        <w:keepNext w:val="0"/>
        <w:keepLines w:val="0"/>
        <w:pageBreakBefore w:val="0"/>
        <w:kinsoku/>
        <w:wordWrap/>
        <w:overflowPunct/>
        <w:topLinePunct w:val="0"/>
        <w:bidi w:val="0"/>
        <w:adjustRightInd w:val="0"/>
        <w:snapToGrid w:val="0"/>
        <w:spacing w:line="560" w:lineRule="exact"/>
        <w:ind w:firstLine="480" w:firstLineChars="200"/>
        <w:textAlignment w:val="auto"/>
        <w:rPr>
          <w:rFonts w:hint="eastAsia" w:ascii="方正仿宋_GBK" w:hAnsi="方正仿宋_GBK" w:eastAsia="方正仿宋_GBK" w:cs="方正仿宋_GBK"/>
          <w:bCs/>
          <w:color w:val="000000"/>
          <w:sz w:val="24"/>
          <w:szCs w:val="24"/>
          <w:lang w:val="en-US" w:eastAsia="zh-CN"/>
        </w:rPr>
      </w:pPr>
      <w:r>
        <w:rPr>
          <w:rFonts w:hint="eastAsia" w:ascii="方正仿宋_GBK" w:hAnsi="方正仿宋_GBK" w:eastAsia="方正仿宋_GBK" w:cs="方正仿宋_GBK"/>
          <w:bCs/>
          <w:color w:val="000000"/>
          <w:sz w:val="24"/>
          <w:szCs w:val="24"/>
          <w:lang w:val="en-US" w:eastAsia="zh-CN"/>
        </w:rPr>
        <w:t>在比较与评价之前，谈判小组要审查每份响应文件是否实质上响应了竞争性谈判文件的要求，未实质性响应谈判文件的响应文件按无效响应处理。</w:t>
      </w:r>
    </w:p>
    <w:p>
      <w:pPr>
        <w:keepNext w:val="0"/>
        <w:keepLines w:val="0"/>
        <w:pageBreakBefore w:val="0"/>
        <w:kinsoku/>
        <w:wordWrap/>
        <w:overflowPunct/>
        <w:topLinePunct w:val="0"/>
        <w:bidi w:val="0"/>
        <w:adjustRightInd w:val="0"/>
        <w:snapToGrid w:val="0"/>
        <w:spacing w:line="560" w:lineRule="exact"/>
        <w:ind w:firstLine="480" w:firstLineChars="200"/>
        <w:textAlignment w:val="auto"/>
        <w:rPr>
          <w:rFonts w:hint="eastAsia" w:ascii="方正仿宋_GBK" w:hAnsi="方正仿宋_GBK" w:eastAsia="方正仿宋_GBK" w:cs="方正仿宋_GBK"/>
          <w:bCs/>
          <w:color w:val="000000"/>
          <w:sz w:val="24"/>
          <w:szCs w:val="24"/>
          <w:lang w:val="en-US" w:eastAsia="zh-CN"/>
        </w:rPr>
      </w:pPr>
      <w:r>
        <w:rPr>
          <w:rFonts w:hint="eastAsia" w:ascii="方正仿宋_GBK" w:hAnsi="方正仿宋_GBK" w:eastAsia="方正仿宋_GBK" w:cs="方正仿宋_GBK"/>
          <w:bCs/>
          <w:color w:val="000000"/>
          <w:sz w:val="24"/>
          <w:szCs w:val="24"/>
          <w:lang w:val="en-US" w:eastAsia="zh-CN"/>
        </w:rPr>
        <w:t>如发现下列情况之一的，其响应将被认定为无效响应：</w:t>
      </w:r>
    </w:p>
    <w:p>
      <w:pPr>
        <w:keepNext w:val="0"/>
        <w:keepLines w:val="0"/>
        <w:pageBreakBefore w:val="0"/>
        <w:kinsoku/>
        <w:wordWrap/>
        <w:overflowPunct/>
        <w:topLinePunct w:val="0"/>
        <w:bidi w:val="0"/>
        <w:adjustRightInd w:val="0"/>
        <w:snapToGrid w:val="0"/>
        <w:spacing w:line="560" w:lineRule="exact"/>
        <w:ind w:firstLine="480" w:firstLineChars="200"/>
        <w:textAlignment w:val="auto"/>
        <w:rPr>
          <w:rFonts w:hint="eastAsia" w:ascii="方正仿宋_GBK" w:hAnsi="方正仿宋_GBK" w:eastAsia="方正仿宋_GBK" w:cs="方正仿宋_GBK"/>
          <w:bCs/>
          <w:color w:val="000000"/>
          <w:sz w:val="24"/>
          <w:szCs w:val="24"/>
          <w:lang w:val="en-US" w:eastAsia="zh-CN"/>
        </w:rPr>
      </w:pPr>
      <w:r>
        <w:rPr>
          <w:rFonts w:hint="eastAsia" w:ascii="方正仿宋_GBK" w:hAnsi="方正仿宋_GBK" w:eastAsia="方正仿宋_GBK" w:cs="方正仿宋_GBK"/>
          <w:bCs/>
          <w:color w:val="000000"/>
          <w:sz w:val="24"/>
          <w:szCs w:val="24"/>
          <w:lang w:val="en-US" w:eastAsia="zh-CN"/>
        </w:rPr>
        <w:t>（1）未按照谈判文件规定要求签署、盖章的；</w:t>
      </w:r>
    </w:p>
    <w:p>
      <w:pPr>
        <w:keepNext w:val="0"/>
        <w:keepLines w:val="0"/>
        <w:pageBreakBefore w:val="0"/>
        <w:kinsoku/>
        <w:wordWrap/>
        <w:overflowPunct/>
        <w:topLinePunct w:val="0"/>
        <w:bidi w:val="0"/>
        <w:adjustRightInd w:val="0"/>
        <w:snapToGrid w:val="0"/>
        <w:spacing w:line="560" w:lineRule="exact"/>
        <w:ind w:firstLine="480" w:firstLineChars="200"/>
        <w:textAlignment w:val="auto"/>
        <w:rPr>
          <w:rFonts w:hint="eastAsia" w:ascii="方正仿宋_GBK" w:hAnsi="方正仿宋_GBK" w:eastAsia="方正仿宋_GBK" w:cs="方正仿宋_GBK"/>
          <w:bCs/>
          <w:color w:val="000000"/>
          <w:sz w:val="24"/>
          <w:szCs w:val="24"/>
          <w:lang w:val="en-US" w:eastAsia="zh-CN"/>
        </w:rPr>
      </w:pPr>
      <w:r>
        <w:rPr>
          <w:rFonts w:hint="eastAsia" w:ascii="方正仿宋_GBK" w:hAnsi="方正仿宋_GBK" w:eastAsia="方正仿宋_GBK" w:cs="方正仿宋_GBK"/>
          <w:bCs/>
          <w:color w:val="000000"/>
          <w:sz w:val="24"/>
          <w:szCs w:val="24"/>
          <w:lang w:val="en-US" w:eastAsia="zh-CN"/>
        </w:rPr>
        <w:t>（2）未满足谈判文件商务和技术条款的实质性要求的；</w:t>
      </w:r>
    </w:p>
    <w:p>
      <w:pPr>
        <w:keepNext w:val="0"/>
        <w:keepLines w:val="0"/>
        <w:pageBreakBefore w:val="0"/>
        <w:kinsoku/>
        <w:wordWrap/>
        <w:overflowPunct/>
        <w:topLinePunct w:val="0"/>
        <w:bidi w:val="0"/>
        <w:adjustRightInd w:val="0"/>
        <w:snapToGrid w:val="0"/>
        <w:spacing w:line="560" w:lineRule="exact"/>
        <w:ind w:firstLine="480" w:firstLineChars="200"/>
        <w:textAlignment w:val="auto"/>
        <w:rPr>
          <w:rFonts w:hint="eastAsia" w:ascii="方正仿宋_GBK" w:hAnsi="方正仿宋_GBK" w:eastAsia="方正仿宋_GBK" w:cs="方正仿宋_GBK"/>
          <w:bCs/>
          <w:color w:val="000000"/>
          <w:sz w:val="24"/>
          <w:szCs w:val="24"/>
          <w:lang w:val="en-US" w:eastAsia="zh-CN"/>
        </w:rPr>
      </w:pPr>
      <w:r>
        <w:rPr>
          <w:rFonts w:hint="eastAsia" w:ascii="方正仿宋_GBK" w:hAnsi="方正仿宋_GBK" w:eastAsia="方正仿宋_GBK" w:cs="方正仿宋_GBK"/>
          <w:bCs/>
          <w:color w:val="000000"/>
          <w:sz w:val="24"/>
          <w:szCs w:val="24"/>
          <w:lang w:val="en-US" w:eastAsia="zh-CN"/>
        </w:rPr>
        <w:t>（3）违反谈判文件规定提供进口产品的；</w:t>
      </w:r>
    </w:p>
    <w:p>
      <w:pPr>
        <w:keepNext w:val="0"/>
        <w:keepLines w:val="0"/>
        <w:pageBreakBefore w:val="0"/>
        <w:kinsoku/>
        <w:wordWrap/>
        <w:overflowPunct/>
        <w:topLinePunct w:val="0"/>
        <w:bidi w:val="0"/>
        <w:adjustRightInd w:val="0"/>
        <w:snapToGrid w:val="0"/>
        <w:spacing w:line="560" w:lineRule="exact"/>
        <w:ind w:firstLine="480" w:firstLineChars="200"/>
        <w:textAlignment w:val="auto"/>
        <w:rPr>
          <w:rFonts w:hint="eastAsia" w:ascii="方正仿宋_GBK" w:hAnsi="方正仿宋_GBK" w:eastAsia="方正仿宋_GBK" w:cs="方正仿宋_GBK"/>
          <w:bCs/>
          <w:color w:val="000000"/>
          <w:sz w:val="24"/>
          <w:szCs w:val="24"/>
          <w:lang w:val="en-US" w:eastAsia="zh-CN"/>
        </w:rPr>
      </w:pPr>
      <w:r>
        <w:rPr>
          <w:rFonts w:hint="eastAsia" w:ascii="方正仿宋_GBK" w:hAnsi="方正仿宋_GBK" w:eastAsia="方正仿宋_GBK" w:cs="方正仿宋_GBK"/>
          <w:bCs/>
          <w:color w:val="000000"/>
          <w:sz w:val="24"/>
          <w:szCs w:val="24"/>
          <w:lang w:val="en-US" w:eastAsia="zh-CN"/>
        </w:rPr>
        <w:t>（4）未按谈判文件规定提供政府强制采购节能产品的认证证明材料的；</w:t>
      </w:r>
    </w:p>
    <w:p>
      <w:pPr>
        <w:keepNext w:val="0"/>
        <w:keepLines w:val="0"/>
        <w:pageBreakBefore w:val="0"/>
        <w:kinsoku/>
        <w:wordWrap/>
        <w:overflowPunct/>
        <w:topLinePunct w:val="0"/>
        <w:bidi w:val="0"/>
        <w:adjustRightInd w:val="0"/>
        <w:snapToGrid w:val="0"/>
        <w:spacing w:line="560" w:lineRule="exact"/>
        <w:ind w:firstLine="480" w:firstLineChars="200"/>
        <w:textAlignment w:val="auto"/>
        <w:rPr>
          <w:rFonts w:hint="eastAsia" w:ascii="方正仿宋_GBK" w:hAnsi="方正仿宋_GBK" w:eastAsia="方正仿宋_GBK" w:cs="方正仿宋_GBK"/>
          <w:bCs/>
          <w:color w:val="000000"/>
          <w:sz w:val="24"/>
          <w:szCs w:val="24"/>
          <w:lang w:val="en-US" w:eastAsia="zh-CN"/>
        </w:rPr>
      </w:pPr>
      <w:r>
        <w:rPr>
          <w:rFonts w:hint="eastAsia" w:ascii="方正仿宋_GBK" w:hAnsi="方正仿宋_GBK" w:eastAsia="方正仿宋_GBK" w:cs="方正仿宋_GBK"/>
          <w:bCs/>
          <w:color w:val="000000"/>
          <w:sz w:val="24"/>
          <w:szCs w:val="24"/>
          <w:lang w:val="en-US" w:eastAsia="zh-CN"/>
        </w:rPr>
        <w:t>（5）报价超过项目预算或最高限价的；</w:t>
      </w:r>
    </w:p>
    <w:p>
      <w:pPr>
        <w:keepNext w:val="0"/>
        <w:keepLines w:val="0"/>
        <w:pageBreakBefore w:val="0"/>
        <w:kinsoku/>
        <w:wordWrap/>
        <w:overflowPunct/>
        <w:topLinePunct w:val="0"/>
        <w:bidi w:val="0"/>
        <w:adjustRightInd w:val="0"/>
        <w:snapToGrid w:val="0"/>
        <w:spacing w:line="560" w:lineRule="exact"/>
        <w:ind w:firstLine="480" w:firstLineChars="200"/>
        <w:textAlignment w:val="auto"/>
        <w:rPr>
          <w:rFonts w:hint="eastAsia" w:ascii="方正仿宋_GBK" w:hAnsi="方正仿宋_GBK" w:eastAsia="方正仿宋_GBK" w:cs="方正仿宋_GBK"/>
          <w:bCs/>
          <w:color w:val="000000"/>
          <w:sz w:val="24"/>
          <w:szCs w:val="24"/>
          <w:lang w:val="en-US" w:eastAsia="zh-CN"/>
        </w:rPr>
      </w:pPr>
      <w:r>
        <w:rPr>
          <w:rFonts w:hint="eastAsia" w:ascii="方正仿宋_GBK" w:hAnsi="方正仿宋_GBK" w:eastAsia="方正仿宋_GBK" w:cs="方正仿宋_GBK"/>
          <w:bCs/>
          <w:color w:val="000000"/>
          <w:sz w:val="24"/>
          <w:szCs w:val="24"/>
          <w:lang w:val="en-US" w:eastAsia="zh-CN"/>
        </w:rPr>
        <w:t>（6）响应有效期不足的；</w:t>
      </w:r>
    </w:p>
    <w:p>
      <w:pPr>
        <w:keepNext w:val="0"/>
        <w:keepLines w:val="0"/>
        <w:pageBreakBefore w:val="0"/>
        <w:kinsoku/>
        <w:wordWrap/>
        <w:overflowPunct/>
        <w:topLinePunct w:val="0"/>
        <w:bidi w:val="0"/>
        <w:adjustRightInd w:val="0"/>
        <w:snapToGrid w:val="0"/>
        <w:spacing w:line="560" w:lineRule="exact"/>
        <w:ind w:firstLine="480" w:firstLineChars="200"/>
        <w:textAlignment w:val="auto"/>
        <w:rPr>
          <w:rFonts w:hint="eastAsia" w:ascii="方正仿宋_GBK" w:hAnsi="方正仿宋_GBK" w:eastAsia="方正仿宋_GBK" w:cs="方正仿宋_GBK"/>
          <w:bCs/>
          <w:color w:val="000000"/>
          <w:sz w:val="24"/>
          <w:szCs w:val="24"/>
          <w:lang w:val="en-US" w:eastAsia="zh-CN"/>
        </w:rPr>
      </w:pPr>
      <w:r>
        <w:rPr>
          <w:rFonts w:hint="eastAsia" w:ascii="方正仿宋_GBK" w:hAnsi="方正仿宋_GBK" w:eastAsia="方正仿宋_GBK" w:cs="方正仿宋_GBK"/>
          <w:bCs/>
          <w:color w:val="000000"/>
          <w:sz w:val="24"/>
          <w:szCs w:val="24"/>
          <w:lang w:val="en-US" w:eastAsia="zh-CN"/>
        </w:rPr>
        <w:t>（7）联合体响应文件未附联合体响应协议书的；</w:t>
      </w:r>
    </w:p>
    <w:p>
      <w:pPr>
        <w:keepNext w:val="0"/>
        <w:keepLines w:val="0"/>
        <w:pageBreakBefore w:val="0"/>
        <w:kinsoku/>
        <w:wordWrap/>
        <w:overflowPunct/>
        <w:topLinePunct w:val="0"/>
        <w:bidi w:val="0"/>
        <w:adjustRightInd w:val="0"/>
        <w:snapToGrid w:val="0"/>
        <w:spacing w:line="560" w:lineRule="exact"/>
        <w:ind w:firstLine="480" w:firstLineChars="200"/>
        <w:textAlignment w:val="auto"/>
        <w:rPr>
          <w:rFonts w:hint="eastAsia" w:ascii="方正仿宋_GBK" w:hAnsi="方正仿宋_GBK" w:eastAsia="方正仿宋_GBK" w:cs="方正仿宋_GBK"/>
          <w:bCs/>
          <w:color w:val="000000"/>
          <w:sz w:val="24"/>
          <w:szCs w:val="24"/>
          <w:lang w:val="en-US" w:eastAsia="zh-CN"/>
        </w:rPr>
      </w:pPr>
      <w:r>
        <w:rPr>
          <w:rFonts w:hint="eastAsia" w:ascii="方正仿宋_GBK" w:hAnsi="方正仿宋_GBK" w:eastAsia="方正仿宋_GBK" w:cs="方正仿宋_GBK"/>
          <w:bCs/>
          <w:color w:val="000000"/>
          <w:sz w:val="24"/>
          <w:szCs w:val="24"/>
          <w:lang w:val="en-US" w:eastAsia="zh-CN"/>
        </w:rPr>
        <w:t>（8）不符合谈判文件中有关分包规定的；</w:t>
      </w:r>
    </w:p>
    <w:p>
      <w:pPr>
        <w:keepNext w:val="0"/>
        <w:keepLines w:val="0"/>
        <w:pageBreakBefore w:val="0"/>
        <w:kinsoku/>
        <w:wordWrap/>
        <w:overflowPunct/>
        <w:topLinePunct w:val="0"/>
        <w:bidi w:val="0"/>
        <w:adjustRightInd w:val="0"/>
        <w:snapToGrid w:val="0"/>
        <w:spacing w:line="560" w:lineRule="exact"/>
        <w:ind w:firstLine="480" w:firstLineChars="200"/>
        <w:textAlignment w:val="auto"/>
        <w:rPr>
          <w:rFonts w:hint="eastAsia" w:ascii="方正仿宋_GBK" w:hAnsi="方正仿宋_GBK" w:eastAsia="方正仿宋_GBK" w:cs="方正仿宋_GBK"/>
          <w:bCs/>
          <w:color w:val="000000"/>
          <w:sz w:val="24"/>
          <w:szCs w:val="24"/>
          <w:lang w:val="en-US" w:eastAsia="zh-CN"/>
        </w:rPr>
      </w:pPr>
      <w:r>
        <w:rPr>
          <w:rFonts w:hint="eastAsia" w:ascii="方正仿宋_GBK" w:hAnsi="方正仿宋_GBK" w:eastAsia="方正仿宋_GBK" w:cs="方正仿宋_GBK"/>
          <w:bCs/>
          <w:color w:val="000000"/>
          <w:sz w:val="24"/>
          <w:szCs w:val="24"/>
          <w:lang w:val="en-US" w:eastAsia="zh-CN"/>
        </w:rPr>
        <w:t>（9）属于串通响应，或者依法被视为串通响应；</w:t>
      </w:r>
    </w:p>
    <w:p>
      <w:pPr>
        <w:keepNext w:val="0"/>
        <w:keepLines w:val="0"/>
        <w:pageBreakBefore w:val="0"/>
        <w:kinsoku/>
        <w:wordWrap/>
        <w:overflowPunct/>
        <w:topLinePunct w:val="0"/>
        <w:bidi w:val="0"/>
        <w:adjustRightInd w:val="0"/>
        <w:snapToGrid w:val="0"/>
        <w:spacing w:line="560" w:lineRule="exact"/>
        <w:ind w:firstLine="480" w:firstLineChars="200"/>
        <w:textAlignment w:val="auto"/>
        <w:rPr>
          <w:rFonts w:hint="eastAsia" w:ascii="方正仿宋_GBK" w:hAnsi="方正仿宋_GBK" w:eastAsia="方正仿宋_GBK" w:cs="方正仿宋_GBK"/>
          <w:bCs/>
          <w:color w:val="000000"/>
          <w:sz w:val="24"/>
          <w:szCs w:val="24"/>
          <w:lang w:val="en-US" w:eastAsia="zh-CN"/>
        </w:rPr>
      </w:pPr>
      <w:r>
        <w:rPr>
          <w:rFonts w:hint="eastAsia" w:ascii="方正仿宋_GBK" w:hAnsi="方正仿宋_GBK" w:eastAsia="方正仿宋_GBK" w:cs="方正仿宋_GBK"/>
          <w:bCs/>
          <w:color w:val="000000"/>
          <w:sz w:val="24"/>
          <w:szCs w:val="24"/>
          <w:lang w:val="en-US" w:eastAsia="zh-CN"/>
        </w:rPr>
        <w:t>（10）响应文件含有采购人不能接受的附加条件的；</w:t>
      </w:r>
    </w:p>
    <w:p>
      <w:pPr>
        <w:keepNext w:val="0"/>
        <w:keepLines w:val="0"/>
        <w:pageBreakBefore w:val="0"/>
        <w:kinsoku/>
        <w:wordWrap/>
        <w:overflowPunct/>
        <w:topLinePunct w:val="0"/>
        <w:bidi w:val="0"/>
        <w:adjustRightInd w:val="0"/>
        <w:snapToGrid w:val="0"/>
        <w:spacing w:line="560" w:lineRule="exact"/>
        <w:ind w:firstLine="480" w:firstLineChars="200"/>
        <w:textAlignment w:val="auto"/>
        <w:rPr>
          <w:rFonts w:hint="eastAsia" w:ascii="方正仿宋_GBK" w:hAnsi="方正仿宋_GBK" w:eastAsia="方正仿宋_GBK" w:cs="方正仿宋_GBK"/>
          <w:bCs/>
          <w:color w:val="000000"/>
          <w:sz w:val="24"/>
          <w:szCs w:val="24"/>
          <w:lang w:val="en-US" w:eastAsia="zh-CN"/>
        </w:rPr>
      </w:pPr>
      <w:r>
        <w:rPr>
          <w:rFonts w:hint="eastAsia" w:ascii="方正仿宋_GBK" w:hAnsi="方正仿宋_GBK" w:eastAsia="方正仿宋_GBK" w:cs="方正仿宋_GBK"/>
          <w:bCs/>
          <w:color w:val="000000"/>
          <w:sz w:val="24"/>
          <w:szCs w:val="24"/>
          <w:lang w:val="en-US" w:eastAsia="zh-CN"/>
        </w:rPr>
        <w:t>（11）属于谈判文件规定的其他无效响应情形的；</w:t>
      </w:r>
    </w:p>
    <w:p>
      <w:pPr>
        <w:keepNext w:val="0"/>
        <w:keepLines w:val="0"/>
        <w:pageBreakBefore w:val="0"/>
        <w:kinsoku/>
        <w:wordWrap/>
        <w:overflowPunct/>
        <w:topLinePunct w:val="0"/>
        <w:bidi w:val="0"/>
        <w:adjustRightInd w:val="0"/>
        <w:snapToGrid w:val="0"/>
        <w:spacing w:line="560" w:lineRule="exact"/>
        <w:ind w:firstLine="480" w:firstLineChars="200"/>
        <w:textAlignment w:val="auto"/>
        <w:rPr>
          <w:rFonts w:hint="eastAsia" w:ascii="方正仿宋_GBK" w:hAnsi="方正仿宋_GBK" w:eastAsia="方正仿宋_GBK" w:cs="方正仿宋_GBK"/>
          <w:bCs/>
          <w:color w:val="000000"/>
          <w:sz w:val="24"/>
          <w:szCs w:val="24"/>
          <w:lang w:val="en-US" w:eastAsia="zh-CN"/>
        </w:rPr>
      </w:pPr>
      <w:r>
        <w:rPr>
          <w:rFonts w:hint="eastAsia" w:ascii="方正仿宋_GBK" w:hAnsi="方正仿宋_GBK" w:eastAsia="方正仿宋_GBK" w:cs="方正仿宋_GBK"/>
          <w:bCs/>
          <w:color w:val="000000"/>
          <w:sz w:val="24"/>
          <w:szCs w:val="24"/>
          <w:lang w:val="en-US" w:eastAsia="zh-CN"/>
        </w:rPr>
        <w:t>（12）不符合法规和谈判文件中规定的其他实质性要求的。</w:t>
      </w:r>
    </w:p>
    <w:p>
      <w:pPr>
        <w:pStyle w:val="10"/>
        <w:keepNext w:val="0"/>
        <w:keepLines w:val="0"/>
        <w:pageBreakBefore w:val="0"/>
        <w:kinsoku/>
        <w:wordWrap/>
        <w:overflowPunct/>
        <w:topLinePunct w:val="0"/>
        <w:bidi w:val="0"/>
        <w:spacing w:line="560" w:lineRule="exact"/>
        <w:textAlignment w:val="auto"/>
        <w:outlineLvl w:val="2"/>
        <w:rPr>
          <w:rFonts w:hint="eastAsia" w:ascii="方正仿宋_GBK" w:hAnsi="方正仿宋_GBK" w:eastAsia="方正仿宋_GBK" w:cs="方正仿宋_GBK"/>
          <w:b/>
          <w:bCs/>
          <w:sz w:val="24"/>
          <w:szCs w:val="24"/>
          <w:highlight w:val="none"/>
          <w:lang w:val="en-US" w:eastAsia="zh-CN"/>
        </w:rPr>
      </w:pPr>
      <w:r>
        <w:rPr>
          <w:rFonts w:hint="eastAsia" w:ascii="方正仿宋_GBK" w:hAnsi="方正仿宋_GBK" w:eastAsia="方正仿宋_GBK" w:cs="方正仿宋_GBK"/>
          <w:b/>
          <w:bCs/>
          <w:sz w:val="24"/>
          <w:szCs w:val="24"/>
          <w:highlight w:val="none"/>
          <w:lang w:val="en-US" w:eastAsia="zh-CN"/>
        </w:rPr>
        <w:t>2. 谈判</w:t>
      </w:r>
    </w:p>
    <w:p>
      <w:pPr>
        <w:pageBreakBefore w:val="0"/>
        <w:kinsoku/>
        <w:wordWrap/>
        <w:overflowPunct/>
        <w:topLinePunct w:val="0"/>
        <w:bidi w:val="0"/>
        <w:spacing w:line="560" w:lineRule="exact"/>
        <w:ind w:firstLine="480" w:firstLineChars="200"/>
        <w:textAlignment w:val="auto"/>
        <w:rPr>
          <w:rFonts w:hint="eastAsia" w:ascii="方正仿宋_GBK" w:hAnsi="方正仿宋_GBK" w:eastAsia="方正仿宋_GBK" w:cs="方正仿宋_GBK"/>
          <w:bCs/>
          <w:color w:val="000000"/>
          <w:kern w:val="2"/>
          <w:sz w:val="24"/>
          <w:szCs w:val="24"/>
          <w:lang w:val="en-US" w:eastAsia="zh-CN" w:bidi="ar-SA"/>
        </w:rPr>
      </w:pPr>
      <w:r>
        <w:rPr>
          <w:rFonts w:hint="eastAsia" w:ascii="方正仿宋_GBK" w:hAnsi="方正仿宋_GBK" w:eastAsia="方正仿宋_GBK" w:cs="方正仿宋_GBK"/>
          <w:bCs/>
          <w:color w:val="000000"/>
          <w:kern w:val="2"/>
          <w:sz w:val="24"/>
          <w:szCs w:val="24"/>
          <w:lang w:val="en-US" w:eastAsia="zh-CN" w:bidi="ar-SA"/>
        </w:rPr>
        <w:t>谈判小组所有成员应当集中与单一供应商分别进行一轮或多轮的谈判，并给予所有参加谈判的供应商平等的谈判机会。谈判顺序由谈判小组确定。</w:t>
      </w:r>
    </w:p>
    <w:p>
      <w:pPr>
        <w:pageBreakBefore w:val="0"/>
        <w:numPr>
          <w:ilvl w:val="0"/>
          <w:numId w:val="4"/>
        </w:numPr>
        <w:kinsoku/>
        <w:wordWrap/>
        <w:overflowPunct/>
        <w:topLinePunct w:val="0"/>
        <w:bidi w:val="0"/>
        <w:spacing w:line="560" w:lineRule="exact"/>
        <w:ind w:firstLine="480" w:firstLineChars="200"/>
        <w:textAlignment w:val="auto"/>
        <w:outlineLvl w:val="2"/>
        <w:rPr>
          <w:rFonts w:hint="eastAsia" w:ascii="方正仿宋_GBK" w:hAnsi="方正仿宋_GBK" w:eastAsia="方正仿宋_GBK" w:cs="方正仿宋_GBK"/>
          <w:b/>
          <w:bCs w:val="0"/>
          <w:color w:val="000000"/>
          <w:spacing w:val="0"/>
          <w:kern w:val="2"/>
          <w:sz w:val="24"/>
          <w:szCs w:val="24"/>
          <w:lang w:val="en-US" w:eastAsia="zh-CN" w:bidi="ar-SA"/>
        </w:rPr>
      </w:pPr>
      <w:r>
        <w:rPr>
          <w:rFonts w:hint="eastAsia" w:ascii="方正仿宋_GBK" w:hAnsi="方正仿宋_GBK" w:eastAsia="方正仿宋_GBK" w:cs="方正仿宋_GBK"/>
          <w:b/>
          <w:bCs w:val="0"/>
          <w:color w:val="000000"/>
          <w:spacing w:val="0"/>
          <w:kern w:val="2"/>
          <w:sz w:val="24"/>
          <w:szCs w:val="24"/>
          <w:lang w:val="en-US" w:eastAsia="zh-CN" w:bidi="ar-SA"/>
        </w:rPr>
        <w:t>供应商提交最终报价</w:t>
      </w:r>
    </w:p>
    <w:p>
      <w:pPr>
        <w:pageBreakBefore w:val="0"/>
        <w:kinsoku/>
        <w:wordWrap/>
        <w:overflowPunct/>
        <w:topLinePunct w:val="0"/>
        <w:bidi w:val="0"/>
        <w:spacing w:line="56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谈判文件能够详细列明采购标的的技术、服务要求的，谈判结束后，谈判小组应当要求所有继续参加谈判的供应商在规定时间内提交最后报价，提交最后报价的供应商不得少于3家。</w:t>
      </w:r>
    </w:p>
    <w:p>
      <w:pPr>
        <w:pageBreakBefore w:val="0"/>
        <w:kinsoku/>
        <w:wordWrap/>
        <w:overflowPunct/>
        <w:topLinePunct w:val="0"/>
        <w:bidi w:val="0"/>
        <w:spacing w:line="56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pageBreakBefore w:val="0"/>
        <w:kinsoku/>
        <w:wordWrap/>
        <w:overflowPunct/>
        <w:topLinePunct w:val="0"/>
        <w:bidi w:val="0"/>
        <w:spacing w:line="560" w:lineRule="exact"/>
        <w:ind w:firstLine="480" w:firstLineChars="200"/>
        <w:textAlignment w:val="auto"/>
        <w:rPr>
          <w:rFonts w:hint="eastAsia" w:ascii="方正仿宋_GBK" w:hAnsi="方正仿宋_GBK" w:eastAsia="方正仿宋_GBK" w:cs="方正仿宋_GBK"/>
          <w:sz w:val="24"/>
          <w:szCs w:val="24"/>
          <w:highlight w:val="yellow"/>
        </w:rPr>
      </w:pPr>
      <w:r>
        <w:rPr>
          <w:rFonts w:hint="eastAsia" w:ascii="方正仿宋_GBK" w:hAnsi="方正仿宋_GBK" w:eastAsia="方正仿宋_GBK" w:cs="方正仿宋_GBK"/>
          <w:sz w:val="24"/>
          <w:szCs w:val="24"/>
        </w:rPr>
        <w:t>已提交响应文件的供应商，供应商在提交最后报价之前，可以根据谈判情况退出谈判。</w:t>
      </w:r>
      <w:r>
        <w:rPr>
          <w:rFonts w:hint="eastAsia" w:ascii="方正仿宋_GBK" w:hAnsi="方正仿宋_GBK" w:eastAsia="方正仿宋_GBK" w:cs="方正仿宋_GBK"/>
          <w:sz w:val="24"/>
          <w:szCs w:val="24"/>
          <w:highlight w:val="none"/>
        </w:rPr>
        <w:t>对于未在</w:t>
      </w:r>
      <w:r>
        <w:rPr>
          <w:rFonts w:hint="eastAsia" w:ascii="方正仿宋_GBK" w:hAnsi="方正仿宋_GBK" w:eastAsia="方正仿宋_GBK" w:cs="方正仿宋_GBK"/>
          <w:sz w:val="24"/>
          <w:szCs w:val="24"/>
          <w:highlight w:val="none"/>
          <w:lang w:val="en-US" w:eastAsia="zh-CN"/>
        </w:rPr>
        <w:t>规定时间</w:t>
      </w:r>
      <w:r>
        <w:rPr>
          <w:rFonts w:hint="eastAsia" w:ascii="方正仿宋_GBK" w:hAnsi="方正仿宋_GBK" w:eastAsia="方正仿宋_GBK" w:cs="方正仿宋_GBK"/>
          <w:sz w:val="24"/>
          <w:szCs w:val="24"/>
          <w:highlight w:val="none"/>
        </w:rPr>
        <w:t>内提交最后报价</w:t>
      </w:r>
      <w:r>
        <w:rPr>
          <w:rFonts w:hint="eastAsia" w:ascii="方正仿宋_GBK" w:hAnsi="方正仿宋_GBK" w:eastAsia="方正仿宋_GBK" w:cs="方正仿宋_GBK"/>
          <w:sz w:val="24"/>
          <w:szCs w:val="24"/>
          <w:highlight w:val="none"/>
          <w:lang w:val="en-US" w:eastAsia="zh-CN"/>
        </w:rPr>
        <w:t>的供应商，</w:t>
      </w:r>
      <w:r>
        <w:rPr>
          <w:rFonts w:hint="eastAsia" w:ascii="方正仿宋_GBK" w:hAnsi="方正仿宋_GBK" w:eastAsia="方正仿宋_GBK" w:cs="方正仿宋_GBK"/>
          <w:sz w:val="24"/>
          <w:szCs w:val="24"/>
          <w:highlight w:val="none"/>
        </w:rPr>
        <w:t>视为其退出谈判。最后报价一旦提交后，供应商不得以任何理由撤回。</w:t>
      </w:r>
    </w:p>
    <w:p>
      <w:pPr>
        <w:pageBreakBefore w:val="0"/>
        <w:kinsoku/>
        <w:wordWrap/>
        <w:overflowPunct/>
        <w:topLinePunct w:val="0"/>
        <w:bidi w:val="0"/>
        <w:spacing w:line="560" w:lineRule="exact"/>
        <w:ind w:firstLine="480" w:firstLineChars="200"/>
        <w:textAlignment w:val="auto"/>
        <w:rPr>
          <w:rFonts w:hint="eastAsia" w:ascii="方正仿宋_GBK" w:hAnsi="方正仿宋_GBK" w:eastAsia="方正仿宋_GBK" w:cs="方正仿宋_GBK"/>
          <w:color w:val="000000"/>
          <w:sz w:val="24"/>
          <w:szCs w:val="24"/>
          <w:lang w:val="zh-CN"/>
        </w:rPr>
      </w:pPr>
      <w:r>
        <w:rPr>
          <w:rFonts w:hint="eastAsia" w:ascii="方正仿宋_GBK" w:hAnsi="方正仿宋_GBK" w:eastAsia="方正仿宋_GBK" w:cs="方正仿宋_GBK"/>
          <w:color w:val="000000"/>
          <w:sz w:val="24"/>
          <w:szCs w:val="24"/>
          <w:lang w:val="zh-CN"/>
        </w:rPr>
        <w:t>在评审过程中，供应商</w:t>
      </w:r>
      <w:r>
        <w:rPr>
          <w:rFonts w:hint="eastAsia" w:ascii="方正仿宋_GBK" w:hAnsi="方正仿宋_GBK" w:eastAsia="方正仿宋_GBK" w:cs="方正仿宋_GBK"/>
          <w:color w:val="000000"/>
          <w:sz w:val="24"/>
          <w:szCs w:val="24"/>
          <w:lang w:val="en-US" w:eastAsia="zh-CN"/>
        </w:rPr>
        <w:t>最后</w:t>
      </w:r>
      <w:r>
        <w:rPr>
          <w:rFonts w:hint="eastAsia" w:ascii="方正仿宋_GBK" w:hAnsi="方正仿宋_GBK" w:eastAsia="方正仿宋_GBK" w:cs="方正仿宋_GBK"/>
          <w:color w:val="000000"/>
          <w:sz w:val="24"/>
          <w:szCs w:val="24"/>
          <w:lang w:val="zh-CN"/>
        </w:rPr>
        <w:t>报价明显低于其他通过符合性审查供应商的</w:t>
      </w:r>
      <w:r>
        <w:rPr>
          <w:rFonts w:hint="eastAsia" w:ascii="方正仿宋_GBK" w:hAnsi="方正仿宋_GBK" w:eastAsia="方正仿宋_GBK" w:cs="方正仿宋_GBK"/>
          <w:color w:val="000000"/>
          <w:sz w:val="24"/>
          <w:szCs w:val="24"/>
          <w:lang w:val="en-US" w:eastAsia="zh-CN"/>
        </w:rPr>
        <w:t>最后</w:t>
      </w:r>
      <w:r>
        <w:rPr>
          <w:rFonts w:hint="eastAsia" w:ascii="方正仿宋_GBK" w:hAnsi="方正仿宋_GBK" w:eastAsia="方正仿宋_GBK" w:cs="方正仿宋_GBK"/>
          <w:color w:val="000000"/>
          <w:sz w:val="24"/>
          <w:szCs w:val="24"/>
          <w:lang w:val="zh-CN"/>
        </w:rPr>
        <w:t>报价，有可能影响服务质量或者不能诚信履约的，</w:t>
      </w:r>
      <w:r>
        <w:rPr>
          <w:rFonts w:hint="eastAsia" w:ascii="方正仿宋_GBK" w:hAnsi="方正仿宋_GBK" w:eastAsia="方正仿宋_GBK" w:cs="方正仿宋_GBK"/>
          <w:color w:val="000000"/>
          <w:sz w:val="24"/>
          <w:szCs w:val="24"/>
          <w:lang w:val="en-US" w:eastAsia="zh-CN"/>
        </w:rPr>
        <w:t>谈判</w:t>
      </w:r>
      <w:r>
        <w:rPr>
          <w:rFonts w:hint="eastAsia" w:ascii="方正仿宋_GBK" w:hAnsi="方正仿宋_GBK" w:eastAsia="方正仿宋_GBK" w:cs="方正仿宋_GBK"/>
          <w:color w:val="000000"/>
          <w:sz w:val="24"/>
          <w:szCs w:val="24"/>
          <w:lang w:val="zh-CN"/>
        </w:rPr>
        <w:t>小组应当要求其在</w:t>
      </w:r>
      <w:r>
        <w:rPr>
          <w:rFonts w:hint="eastAsia" w:ascii="方正仿宋_GBK" w:hAnsi="方正仿宋_GBK" w:eastAsia="方正仿宋_GBK" w:cs="方正仿宋_GBK"/>
          <w:color w:val="000000"/>
          <w:sz w:val="24"/>
          <w:szCs w:val="24"/>
          <w:lang w:val="en-US" w:eastAsia="zh-CN"/>
        </w:rPr>
        <w:t>谈判</w:t>
      </w:r>
      <w:r>
        <w:rPr>
          <w:rFonts w:hint="eastAsia" w:ascii="方正仿宋_GBK" w:hAnsi="方正仿宋_GBK" w:eastAsia="方正仿宋_GBK" w:cs="方正仿宋_GBK"/>
          <w:color w:val="000000"/>
          <w:sz w:val="24"/>
          <w:szCs w:val="24"/>
          <w:lang w:val="zh-CN"/>
        </w:rPr>
        <w:t>现场合理的时间内提供书面说明，并提交相关证明材料，供应商不能证明其报价合理性的，</w:t>
      </w:r>
      <w:r>
        <w:rPr>
          <w:rFonts w:hint="eastAsia" w:ascii="方正仿宋_GBK" w:hAnsi="方正仿宋_GBK" w:eastAsia="方正仿宋_GBK" w:cs="方正仿宋_GBK"/>
          <w:color w:val="000000"/>
          <w:sz w:val="24"/>
          <w:szCs w:val="24"/>
          <w:lang w:val="en-US" w:eastAsia="zh-CN"/>
        </w:rPr>
        <w:t>谈判</w:t>
      </w:r>
      <w:r>
        <w:rPr>
          <w:rFonts w:hint="eastAsia" w:ascii="方正仿宋_GBK" w:hAnsi="方正仿宋_GBK" w:eastAsia="方正仿宋_GBK" w:cs="方正仿宋_GBK"/>
          <w:color w:val="000000"/>
          <w:sz w:val="24"/>
          <w:szCs w:val="24"/>
          <w:lang w:val="zh-CN"/>
        </w:rPr>
        <w:t>小组应当将其作为无效处理。</w:t>
      </w:r>
    </w:p>
    <w:p>
      <w:pPr>
        <w:pStyle w:val="27"/>
        <w:pageBreakBefore w:val="0"/>
        <w:numPr>
          <w:ilvl w:val="0"/>
          <w:numId w:val="0"/>
        </w:numPr>
        <w:tabs>
          <w:tab w:val="left" w:pos="1134"/>
        </w:tabs>
        <w:kinsoku/>
        <w:wordWrap/>
        <w:overflowPunct/>
        <w:topLinePunct w:val="0"/>
        <w:bidi w:val="0"/>
        <w:snapToGrid w:val="0"/>
        <w:spacing w:line="560" w:lineRule="exact"/>
        <w:ind w:leftChars="200"/>
        <w:textAlignment w:val="auto"/>
        <w:outlineLvl w:val="2"/>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4. 提出成交供应商</w:t>
      </w:r>
    </w:p>
    <w:bookmarkEnd w:id="6"/>
    <w:bookmarkEnd w:id="7"/>
    <w:bookmarkEnd w:id="8"/>
    <w:p>
      <w:pPr>
        <w:pageBreakBefore w:val="0"/>
        <w:kinsoku/>
        <w:wordWrap/>
        <w:overflowPunct/>
        <w:topLinePunct w:val="0"/>
        <w:bidi w:val="0"/>
        <w:spacing w:line="560" w:lineRule="exact"/>
        <w:ind w:firstLine="480" w:firstLineChars="200"/>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lang w:val="en-US" w:eastAsia="zh-CN"/>
        </w:rPr>
        <w:t>谈判小组应从质量和服务均能满足采购文件实质性响应要求的供应商中，按照最后报价由低到高的顺序提出3名以上成交候选人，并编写评审报告。供应商最后报价相同的，依次按按赔付时间短、服务网点多优先的顺序，排列各供应商的次序，推荐成交候选人。</w:t>
      </w:r>
    </w:p>
    <w:sectPr>
      <w:footerReference r:id="rId5" w:type="first"/>
      <w:headerReference r:id="rId3" w:type="default"/>
      <w:footerReference r:id="rId4" w:type="default"/>
      <w:pgSz w:w="11906" w:h="16838"/>
      <w:pgMar w:top="1440" w:right="1080" w:bottom="1440" w:left="1080" w:header="850" w:footer="992" w:gutter="0"/>
      <w:pgNumType w:fmt="numberInDash"/>
      <w:cols w:space="708" w:num="1"/>
      <w:titlePg/>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金山简黑体">
    <w:altName w:val="黑体"/>
    <w:panose1 w:val="00000000000000000000"/>
    <w:charset w:val="86"/>
    <w:family w:val="auto"/>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方正姚体">
    <w:altName w:val="宋体"/>
    <w:panose1 w:val="02010601030101010101"/>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2000000000000000000"/>
    <w:charset w:val="86"/>
    <w:family w:val="auto"/>
    <w:pitch w:val="default"/>
    <w:sig w:usb0="00000000" w:usb1="00000000" w:usb2="00082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46 -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E6465B"/>
    <w:multiLevelType w:val="singleLevel"/>
    <w:tmpl w:val="1EE6465B"/>
    <w:lvl w:ilvl="0" w:tentative="0">
      <w:start w:val="3"/>
      <w:numFmt w:val="decimal"/>
      <w:suff w:val="space"/>
      <w:lvlText w:val="%1."/>
      <w:lvlJc w:val="left"/>
    </w:lvl>
  </w:abstractNum>
  <w:abstractNum w:abstractNumId="1">
    <w:nsid w:val="25A84E1D"/>
    <w:multiLevelType w:val="singleLevel"/>
    <w:tmpl w:val="25A84E1D"/>
    <w:lvl w:ilvl="0" w:tentative="0">
      <w:start w:val="1"/>
      <w:numFmt w:val="decimal"/>
      <w:suff w:val="nothing"/>
      <w:lvlText w:val="（%1）"/>
      <w:lvlJc w:val="left"/>
    </w:lvl>
  </w:abstractNum>
  <w:abstractNum w:abstractNumId="2">
    <w:nsid w:val="3F1C3E7F"/>
    <w:multiLevelType w:val="singleLevel"/>
    <w:tmpl w:val="3F1C3E7F"/>
    <w:lvl w:ilvl="0" w:tentative="0">
      <w:start w:val="1"/>
      <w:numFmt w:val="decimal"/>
      <w:suff w:val="nothing"/>
      <w:lvlText w:val="%1、"/>
      <w:lvlJc w:val="left"/>
    </w:lvl>
  </w:abstractNum>
  <w:abstractNum w:abstractNumId="3">
    <w:nsid w:val="4065E8DA"/>
    <w:multiLevelType w:val="singleLevel"/>
    <w:tmpl w:val="4065E8DA"/>
    <w:lvl w:ilvl="0" w:tentative="0">
      <w:start w:val="1"/>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7C1A8A"/>
    <w:rsid w:val="08771A8E"/>
    <w:rsid w:val="0C953385"/>
    <w:rsid w:val="0F013F97"/>
    <w:rsid w:val="12610B4B"/>
    <w:rsid w:val="144F2FB5"/>
    <w:rsid w:val="1604028B"/>
    <w:rsid w:val="16837DCE"/>
    <w:rsid w:val="187B602A"/>
    <w:rsid w:val="18C35E68"/>
    <w:rsid w:val="1FE35048"/>
    <w:rsid w:val="230733AE"/>
    <w:rsid w:val="242705EF"/>
    <w:rsid w:val="24DD2E0C"/>
    <w:rsid w:val="275A4B29"/>
    <w:rsid w:val="2FBD4BC4"/>
    <w:rsid w:val="311F25BD"/>
    <w:rsid w:val="34401F7A"/>
    <w:rsid w:val="37474C39"/>
    <w:rsid w:val="392953A2"/>
    <w:rsid w:val="39AF6D39"/>
    <w:rsid w:val="3A102036"/>
    <w:rsid w:val="3E570559"/>
    <w:rsid w:val="426B38C2"/>
    <w:rsid w:val="43401FA0"/>
    <w:rsid w:val="4389287D"/>
    <w:rsid w:val="47312DF4"/>
    <w:rsid w:val="479819E8"/>
    <w:rsid w:val="47F30F5E"/>
    <w:rsid w:val="493D5A8C"/>
    <w:rsid w:val="501757B7"/>
    <w:rsid w:val="5E9C31A7"/>
    <w:rsid w:val="5FE11306"/>
    <w:rsid w:val="637E591D"/>
    <w:rsid w:val="64CF7F77"/>
    <w:rsid w:val="68145509"/>
    <w:rsid w:val="6DAA0A11"/>
    <w:rsid w:val="6EC6796B"/>
    <w:rsid w:val="70AA01BB"/>
    <w:rsid w:val="71C127F3"/>
    <w:rsid w:val="761A0506"/>
    <w:rsid w:val="7A1D1D6D"/>
    <w:rsid w:val="7A6D4118"/>
    <w:rsid w:val="7C7C1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qFormat/>
    <w:uiPriority w:val="0"/>
    <w:pPr>
      <w:keepNext/>
      <w:keepLines/>
      <w:spacing w:before="340" w:after="330" w:line="578" w:lineRule="auto"/>
      <w:outlineLvl w:val="0"/>
    </w:pPr>
    <w:rPr>
      <w:b/>
      <w:bCs/>
      <w:kern w:val="44"/>
      <w:sz w:val="44"/>
      <w:szCs w:val="44"/>
    </w:rPr>
  </w:style>
  <w:style w:type="paragraph" w:styleId="8">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9">
    <w:name w:val="heading 3"/>
    <w:basedOn w:val="1"/>
    <w:next w:val="1"/>
    <w:qFormat/>
    <w:uiPriority w:val="0"/>
    <w:pPr>
      <w:keepNext/>
      <w:keepLines/>
      <w:spacing w:before="260" w:after="260" w:line="416" w:lineRule="auto"/>
      <w:outlineLvl w:val="2"/>
    </w:pPr>
    <w:rPr>
      <w:b/>
      <w:bCs/>
      <w:sz w:val="32"/>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spacing w:line="240" w:lineRule="auto"/>
      <w:ind w:left="420" w:leftChars="200" w:firstLine="420" w:firstLineChars="200"/>
    </w:pPr>
    <w:rPr>
      <w:rFonts w:ascii="Times New Roman" w:cs="Times New Roman"/>
      <w:spacing w:val="0"/>
      <w:sz w:val="21"/>
      <w:szCs w:val="21"/>
    </w:rPr>
  </w:style>
  <w:style w:type="paragraph" w:styleId="3">
    <w:name w:val="Body Text Indent"/>
    <w:basedOn w:val="1"/>
    <w:next w:val="4"/>
    <w:qFormat/>
    <w:uiPriority w:val="0"/>
    <w:pPr>
      <w:ind w:firstLine="630"/>
    </w:pPr>
    <w:rPr>
      <w:sz w:val="32"/>
      <w:szCs w:val="20"/>
    </w:rPr>
  </w:style>
  <w:style w:type="paragraph" w:styleId="4">
    <w:name w:val="envelope return"/>
    <w:basedOn w:val="1"/>
    <w:qFormat/>
    <w:uiPriority w:val="0"/>
    <w:pPr>
      <w:snapToGrid w:val="0"/>
    </w:pPr>
    <w:rPr>
      <w:rFonts w:ascii="Arial" w:hAnsi="Arial"/>
    </w:rPr>
  </w:style>
  <w:style w:type="paragraph" w:styleId="5">
    <w:name w:val="Body Text First Indent"/>
    <w:basedOn w:val="6"/>
    <w:next w:val="1"/>
    <w:qFormat/>
    <w:uiPriority w:val="0"/>
    <w:pPr>
      <w:ind w:firstLine="420" w:firstLineChars="100"/>
    </w:pPr>
    <w:rPr>
      <w:rFonts w:ascii="金山简黑体"/>
      <w:b/>
      <w:bCs/>
      <w:color w:val="auto"/>
      <w:spacing w:val="-8"/>
      <w:sz w:val="21"/>
      <w:szCs w:val="21"/>
    </w:rPr>
  </w:style>
  <w:style w:type="paragraph" w:styleId="6">
    <w:name w:val="Body Text"/>
    <w:basedOn w:val="1"/>
    <w:next w:val="1"/>
    <w:qFormat/>
    <w:uiPriority w:val="99"/>
    <w:pPr>
      <w:widowControl/>
      <w:spacing w:after="120"/>
      <w:jc w:val="left"/>
    </w:pPr>
  </w:style>
  <w:style w:type="paragraph" w:styleId="10">
    <w:name w:val="Normal Indent"/>
    <w:basedOn w:val="1"/>
    <w:qFormat/>
    <w:uiPriority w:val="0"/>
    <w:pPr>
      <w:ind w:firstLine="420" w:firstLineChars="200"/>
    </w:pPr>
  </w:style>
  <w:style w:type="paragraph" w:styleId="11">
    <w:name w:val="Block Text"/>
    <w:basedOn w:val="1"/>
    <w:next w:val="1"/>
    <w:qFormat/>
    <w:uiPriority w:val="0"/>
    <w:pPr>
      <w:widowControl/>
      <w:ind w:left="1440" w:leftChars="700" w:right="1440" w:rightChars="700"/>
      <w:jc w:val="left"/>
    </w:pPr>
    <w:rPr>
      <w:rFonts w:ascii="Calibri" w:hAnsi="Calibri" w:cs="Calibri"/>
      <w:kern w:val="0"/>
      <w:sz w:val="20"/>
      <w:szCs w:val="20"/>
    </w:rPr>
  </w:style>
  <w:style w:type="paragraph" w:styleId="12">
    <w:name w:val="Plain Text"/>
    <w:basedOn w:val="1"/>
    <w:next w:val="1"/>
    <w:qFormat/>
    <w:uiPriority w:val="0"/>
    <w:pPr>
      <w:autoSpaceDE w:val="0"/>
      <w:autoSpaceDN w:val="0"/>
      <w:adjustRightInd w:val="0"/>
    </w:pPr>
    <w:rPr>
      <w:rFonts w:ascii="宋体" w:hAnsi="Tms Rmn"/>
      <w:kern w:val="0"/>
      <w:szCs w:val="20"/>
    </w:rPr>
  </w:style>
  <w:style w:type="paragraph" w:styleId="13">
    <w:name w:val="Body Text Indent 2"/>
    <w:basedOn w:val="1"/>
    <w:qFormat/>
    <w:uiPriority w:val="0"/>
    <w:pPr>
      <w:spacing w:after="120" w:line="480" w:lineRule="auto"/>
      <w:ind w:left="420" w:leftChars="200"/>
    </w:pPr>
  </w:style>
  <w:style w:type="paragraph" w:styleId="14">
    <w:name w:val="footer"/>
    <w:basedOn w:val="1"/>
    <w:qFormat/>
    <w:uiPriority w:val="99"/>
    <w:pPr>
      <w:tabs>
        <w:tab w:val="center" w:pos="4153"/>
        <w:tab w:val="right" w:pos="8306"/>
      </w:tabs>
      <w:snapToGrid w:val="0"/>
      <w:jc w:val="left"/>
    </w:pPr>
    <w:rPr>
      <w:sz w:val="18"/>
      <w:szCs w:val="20"/>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6">
    <w:name w:val="Normal (Web)"/>
    <w:basedOn w:val="1"/>
    <w:qFormat/>
    <w:uiPriority w:val="0"/>
    <w:pPr>
      <w:widowControl/>
      <w:spacing w:before="100" w:beforeAutospacing="1" w:after="100" w:afterAutospacing="1"/>
      <w:jc w:val="left"/>
    </w:pPr>
    <w:rPr>
      <w:rFonts w:ascii="宋体" w:hAnsi="宋体"/>
      <w:kern w:val="0"/>
      <w:sz w:val="18"/>
      <w:szCs w:val="18"/>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WPSOffice手动目录 1"/>
    <w:qFormat/>
    <w:uiPriority w:val="0"/>
    <w:pPr>
      <w:ind w:leftChars="0"/>
    </w:pPr>
    <w:rPr>
      <w:rFonts w:ascii="Times New Roman" w:hAnsi="Times New Roman" w:eastAsia="宋体" w:cs="Times New Roman"/>
      <w:sz w:val="20"/>
      <w:szCs w:val="20"/>
    </w:rPr>
  </w:style>
  <w:style w:type="paragraph" w:customStyle="1" w:styleId="2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2">
    <w:name w:val="Normal_0"/>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3">
    <w:name w:val="列出段落111"/>
    <w:basedOn w:val="1"/>
    <w:qFormat/>
    <w:uiPriority w:val="99"/>
    <w:pPr>
      <w:ind w:firstLine="420" w:firstLineChars="200"/>
    </w:pPr>
    <w:rPr>
      <w:lang w:val="zh-CN"/>
    </w:rPr>
  </w:style>
  <w:style w:type="paragraph" w:customStyle="1" w:styleId="24">
    <w:name w:val="列出段落1"/>
    <w:basedOn w:val="1"/>
    <w:qFormat/>
    <w:uiPriority w:val="99"/>
    <w:pPr>
      <w:ind w:firstLine="420" w:firstLineChars="200"/>
    </w:pPr>
    <w:rPr>
      <w:rFonts w:ascii="Calibri" w:hAnsi="Calibri" w:eastAsia="宋体" w:cs="Times New Roman"/>
      <w:kern w:val="2"/>
    </w:rPr>
  </w:style>
  <w:style w:type="paragraph" w:customStyle="1" w:styleId="25">
    <w:name w:val="无间隔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
    <w:name w:val="彩色列表 - 强调文字颜色 11"/>
    <w:basedOn w:val="1"/>
    <w:qFormat/>
    <w:uiPriority w:val="0"/>
    <w:pPr>
      <w:widowControl w:val="0"/>
      <w:ind w:firstLine="420" w:firstLineChars="200"/>
      <w:jc w:val="both"/>
    </w:pPr>
    <w:rPr>
      <w:rFonts w:ascii="Calibri" w:hAnsi="Calibri" w:eastAsia="宋体" w:cs="Times New Roman"/>
      <w:kern w:val="2"/>
      <w:sz w:val="21"/>
      <w:szCs w:val="22"/>
    </w:rPr>
  </w:style>
  <w:style w:type="paragraph" w:customStyle="1" w:styleId="28">
    <w:name w:val="样式 首行缩进:  2 字符"/>
    <w:basedOn w:val="1"/>
    <w:qFormat/>
    <w:uiPriority w:val="0"/>
    <w:pPr>
      <w:spacing w:line="400" w:lineRule="exact"/>
      <w:ind w:firstLine="200" w:firstLineChars="200"/>
    </w:pPr>
    <w:rPr>
      <w:rFonts w:cs="宋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2023-03-20T02:06:00Z</dcterms:created>
  <dc:creator>c</dc:creator>
  <cp:lastModifiedBy>Administrator</cp:lastModifiedBy>
  <dcterms:modified xsi:type="dcterms:W3CDTF">2023-03-21T01:51:39Z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95C8B1A2AD2545FA84657AF499717483</vt:lpwstr>
  </property>
</Properties>
</file>