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="60" w:after="60" w:line="312" w:lineRule="auto"/>
        <w:jc w:val="center"/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呼气分析仪技术参数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  <w:t>产品标准及认证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1.1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产品注册名称：呼气分析仪；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1.2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产品检测原理：电化学检测原理；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  <w:t>2.产品功能参数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呼出气一氧化氮测定：FeNO50在线口呼气测量，FeNO200在线口呼气测量，FnNO在线鼻呼气测量，sNO离线样品气测量；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★呼出气一氧化碳测定：FeCO在线口呼气测量，sCO离线样品气测量；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★动态测试曲线，有效呈现测试过程细节，体现一氧化氮测量值的流速依赖特性，保证测试结果准确性；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2.4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★采用分离式单向阀气道设计，无公用气道回路，有效克服交叉感染风险；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★可实施呼出气一氧化氮/一氧化碳联合测定功能，一口气测定一氧化氮/一氧化碳指标；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2.6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低噪声，高灵敏度传感器及电路专利设计，保证测试结果准确性；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2.7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流量质控功能：系统自动提醒判断呼吸过程流量控制过强或过弱、吸气超时、呼气超时等错误；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2.8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环境因素质控功能：设备内部具有温度、湿度、大气压标定及调节校准功能，具备一氧化氮（NO）标准气检验与校准，一氧化氮（NO）环境气检验，一氧化碳（CO）标准气检验功能，保证测试结果准确性；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2.9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★具有呼出气一氧化氮测定/呼出气一氧化碳测定功能，可出具呼出气一氧化氮测定/呼出气一氧化碳测定报告；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辅助测评分析功能：支持慢阻肺、哮喘常用标准随访问卷，出具随访测评报告；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支持临床表单信息可配置设计，从年龄、性别、症状、肺功能、用药情况等多维度进行智能分析，方便医生进行患者管理以及临床研究的开展；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★支持患者自助式信息填写功能，有效提高临床诊疗效率；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具备在线测试模式，离线测试模式、训练模式等多种测试训练方式，有效保证患者正式测量时的成功率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2.14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十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英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寸电容触摸屏设计，方便携带及床旁使用；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仪器集成蓝牙传输功能，方便不同场景使用；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2.16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仪器集成WiFi无线传输功能，方便与医院HIS系统对接互联；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2.17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仪器自带智能语音及视频宣教提示功能，方便患者掌握检查要领；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2.18仪器支持NFC功能；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2.19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仪器内置高性能锂电池，方便断电等不同场景使用；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2.20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仪器支持直接连接打印机打印A4报告，方便不同工作场景；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2.21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★仪器集成扫码读取功能，方便临床操作，提高临床诊疗效率；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2.22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图形化交互界面设计，测试时有动态流量、呼气时间等实时提醒，方便临床质控；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2.23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系统可以根据需求扩展云端多中心研究或临床分级诊疗系统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注：相应功能需提供相关的报告，专利等证明材料。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  <w:t>3.产品性能指标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3.1</w:t>
      </w:r>
      <w:r>
        <w:rPr>
          <w:rFonts w:hint="default" w:ascii="楷体" w:hAnsi="楷体" w:eastAsia="楷体" w:cs="楷体"/>
          <w:color w:val="333333"/>
          <w:sz w:val="28"/>
          <w:szCs w:val="28"/>
          <w:lang w:val="en-US" w:eastAsia="zh-CN"/>
        </w:rPr>
        <w:t>★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呼出气一氧化氮测定范围：0～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000 ppb；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呼出气一氧化氮准确性：当测定值≤50 ppb时，误差&lt;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2.5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 xml:space="preserve"> ppb；当测定值&gt;50 ppb时，误差&lt;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.0%；在测量范围内，检测结果和标准气体浓度线性回归的相关系数r应不小于0.990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★呼出气一氧化氮重复性：当测量值≤50 ppb时，标准偏差（SD）&lt;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.5 ppb；测量值＞50 ppb，变异系数（CV）＜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.0%；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3.4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★呼出气一氧化氮单个测量内测量点重复性：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测量值≤50 ppb，标准偏差（SD）＜0.5 ppb；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测量值＞50 ppb时，变异系数（CV）＜1.0%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★呼出气一氧化氮检测低限：1.0 ppb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3.6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★呼出气一氧化氮测量时间：小于40秒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3.7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呼出气一氧化碳测定范围：0～250 ppm；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3.8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呼出气一氧化碳准确性：当浓度≤20 ppm时，误差&lt;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.0 ppm；当浓度&gt;20 ppm时，误差&lt;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.0%；在测量范围内，检测结果和标准气体浓度线性回归的相关系数r应不小于0.990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3.9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★呼出气一氧化碳重复性：重复性：当浓度≤20 ppm时，标准偏差（SD）＜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0.6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ppm；当浓度&gt;20 ppm时，变异系数（CV）＜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.0%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3.10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★呼出气一氧化碳单个测量内测量点重复性：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测量值≤20 ppm，标准偏差（SD）＜0.2 ppm；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测量值＞20 ppm时，变异系数（CV）＜1.0%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3.11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呼出气一氧化碳检测低限：1.0 ppm；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3.12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★呼出气一氧化碳测量时间：小于40秒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3.13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呼出气一氧化氮/呼出气一氧化碳呼气流速：50ml/s、200ml/s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  <w:t>4.厂家质量体系及服务能力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4.1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ISO13485 质量体系认证；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0"/>
        <w:jc w:val="left"/>
        <w:rPr>
          <w:color w:val="auto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4.2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省部级重点研究计划成果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6D6A52"/>
    <w:rsid w:val="3A5C5FE7"/>
    <w:rsid w:val="4F8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6"/>
    <w:qFormat/>
    <w:uiPriority w:val="99"/>
    <w:rPr>
      <w:b/>
      <w:bCs/>
    </w:r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列表段落2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99"/>
  </w:style>
  <w:style w:type="character" w:customStyle="1" w:styleId="16">
    <w:name w:val="批注主题 字符"/>
    <w:basedOn w:val="15"/>
    <w:link w:val="7"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0F1A-C862-436B-8266-7CF00A0C0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</Company>
  <Pages>2</Pages>
  <Words>1405</Words>
  <Characters>1581</Characters>
  <Paragraphs>55</Paragraphs>
  <TotalTime>26</TotalTime>
  <ScaleCrop>false</ScaleCrop>
  <LinksUpToDate>false</LinksUpToDate>
  <CharactersWithSpaces>1623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2020-12-07T05:54:00Z</dcterms:created>
  <dc:creator>Henry</dc:creator>
  <cp:lastModifiedBy>cgz</cp:lastModifiedBy>
  <dcterms:modified xsi:type="dcterms:W3CDTF">2023-07-24T08:35:20Z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397b3e84b4f14313a1229b9a44d5ec8d</vt:lpwstr>
  </property>
</Properties>
</file>