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94"/>
        <w:gridCol w:w="7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条款号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评分因素</w:t>
            </w:r>
          </w:p>
        </w:tc>
        <w:tc>
          <w:tcPr>
            <w:tcW w:w="7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响应文件内容完整性和编制水平（满分5分）</w:t>
            </w:r>
          </w:p>
        </w:tc>
        <w:tc>
          <w:tcPr>
            <w:tcW w:w="7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第二个档次(3-2分)：投标文件内容完整、真实、齐全，编制水平良好；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第三个档次(1-0分)：投标文件内容基本完整，编制水平一般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服务技术水平</w:t>
            </w:r>
          </w:p>
          <w:p>
            <w:pPr>
              <w:jc w:val="center"/>
            </w:pPr>
            <w:r>
              <w:rPr>
                <w:rFonts w:hint="eastAsia"/>
              </w:rPr>
              <w:t>（满分20分）</w:t>
            </w:r>
          </w:p>
        </w:tc>
        <w:tc>
          <w:tcPr>
            <w:tcW w:w="7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第一个档次(20-16分)：服务内容完全满足电商平台及科研试剂采购服务需求，平台商品大类完全覆盖医院临床、科研、行政管理业务开展需求，可完全参照医院内控制度调整采购系统流程，风险控制逻辑清晰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第二个档次(15-10分)：服务内容基本满足电商平台及科研试剂采购服务需求，平台商品大类基本覆盖医院临床、科研、行政管理业务开展需求，可基本参照医院内控制度调整采购系统流程，具备风险控制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</w:pPr>
            <w:r>
              <w:rPr>
                <w:rFonts w:hint="eastAsia"/>
              </w:rPr>
              <w:t>第三个档次(9-0分)：服务内容不满足电商平台及科研试剂采购服务需求，平台商品大类单一，不能覆盖医院临床、科研、行政管理业务开展需求，不能参照医院内控制度调整采购系统流程，无风险控制。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货物供应实施方案、进度安排</w:t>
            </w:r>
          </w:p>
          <w:p>
            <w:pPr>
              <w:jc w:val="center"/>
            </w:pPr>
            <w:r>
              <w:rPr>
                <w:rFonts w:hint="eastAsia"/>
              </w:rPr>
              <w:t>（满分5分）</w:t>
            </w:r>
          </w:p>
        </w:tc>
        <w:tc>
          <w:tcPr>
            <w:tcW w:w="7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第一个档次（5-4分）：货物供应实施方案及进度安排（包括交货、安装调试及验收等各项工作，下同）完善具体、合理可行，针对性强；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第二个档次（3-2分）：货物供应实施方案及进度安排合理可行，有一定的针对性；</w:t>
            </w:r>
          </w:p>
          <w:p>
            <w:pPr>
              <w:jc w:val="center"/>
            </w:pPr>
            <w:r>
              <w:rPr>
                <w:rFonts w:hint="eastAsia"/>
              </w:rPr>
              <w:t>第三个档次（1-0分）：货物供应实施方案及进度安排基本可行，针对性不足。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4"/>
        <w:tblW w:w="10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82"/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货物供应质量保证及承诺</w:t>
            </w:r>
          </w:p>
          <w:p>
            <w:pPr>
              <w:jc w:val="center"/>
            </w:pPr>
            <w:r>
              <w:rPr>
                <w:rFonts w:hint="eastAsia"/>
              </w:rPr>
              <w:t>（满分10分）</w:t>
            </w:r>
          </w:p>
        </w:tc>
        <w:tc>
          <w:tcPr>
            <w:tcW w:w="83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第一个档次（10-7分）：平台供应货物有具体清晰完整的交付质量标准，存在质量问题、瑕疵产品无理由退换期限明确、流程清晰，有明确的违规责任、质量保证承诺；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第二个档次（6-3分）：平台供应货物有相关交付质量标准，存在质量问题、瑕疵产品退换期限明确、有相关流程，有相关违规责任、质量保证承诺；</w:t>
            </w:r>
          </w:p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个档次（2-0分）：平台供应货物无相关交付质量标准，存在质量问题、瑕疵产品退换期限不明确、流程不清晰，无相关违规责任、质量保证承诺；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服务体系、规范化管理体系、现场服务及服务机构技术力量、售后服务方案（满分20分）</w:t>
            </w:r>
          </w:p>
        </w:tc>
        <w:tc>
          <w:tcPr>
            <w:tcW w:w="83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第一个档次（20-14分）：有完善的服务体系、管理体系，售后服务方案完善具体，针对性强，有明确的违约责任；现场服务技术力量及人员组成优；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第二个档次（13-7分）：有规范的服务体系、管理体系，售后服务方案具体可行，有一定的针对性，有明确的违约责任；现场服务技术力量及人员组成良好；</w:t>
            </w:r>
          </w:p>
          <w:p>
            <w:pPr>
              <w:jc w:val="center"/>
            </w:pPr>
            <w:r>
              <w:rPr>
                <w:rFonts w:hint="eastAsia"/>
              </w:rPr>
              <w:t>第三个档次（6-0分）：服务体系、管理体系规范性一般；售后服务方案基本可行，但缺乏针对性，违约责任不具体；现场服务技术力量及人员组成一般。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(满分10分)</w:t>
            </w:r>
          </w:p>
        </w:tc>
        <w:tc>
          <w:tcPr>
            <w:tcW w:w="83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2019年至今销售的类似项目，每提供一个得1分，满分10分，未提供不得分。（业绩需2019年至今签订的合同复印件加盖公章作为证明材料）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  <w:p>
            <w:pPr>
              <w:jc w:val="center"/>
            </w:pPr>
            <w:r>
              <w:rPr>
                <w:rFonts w:hint="eastAsia"/>
              </w:rPr>
              <w:t>(满分30分)</w:t>
            </w:r>
          </w:p>
        </w:tc>
        <w:tc>
          <w:tcPr>
            <w:tcW w:w="830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参考供应商最终报价。按投标报价由低至高顺序排列，投标报价相同的并列。第一档次为满分，之后每一档次依次降低5分。 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56D73"/>
    <w:rsid w:val="13396F80"/>
    <w:rsid w:val="192F3615"/>
    <w:rsid w:val="1A087960"/>
    <w:rsid w:val="3DA91811"/>
    <w:rsid w:val="48F55123"/>
    <w:rsid w:val="4AF56D73"/>
    <w:rsid w:val="51BF319A"/>
    <w:rsid w:val="7E1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2023-01-17T07:05:00Z</dcterms:created>
  <dc:creator>WPS_1556114208</dc:creator>
  <cp:lastModifiedBy>cgz</cp:lastModifiedBy>
  <cp:lastPrinted>2023-01-17T07:49:00Z</cp:lastPrinted>
  <dcterms:modified xsi:type="dcterms:W3CDTF">2023-02-03T00:40:51Z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7A217AD7B0FF45ECAE37BB7A4661D377</vt:lpwstr>
  </property>
</Properties>
</file>